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39" w:rsidRDefault="00C95B39" w:rsidP="00C95B39">
      <w:pPr>
        <w:spacing w:after="201" w:line="254" w:lineRule="auto"/>
        <w:ind w:left="6" w:right="41" w:hanging="10"/>
        <w:rPr>
          <w:rFonts w:eastAsia="Times New Roman" w:cs="Times New Roman"/>
          <w:b/>
          <w:color w:val="000000"/>
          <w:lang w:eastAsia="cs-CZ"/>
        </w:rPr>
      </w:pPr>
      <w:r>
        <w:rPr>
          <w:rFonts w:eastAsia="Times New Roman" w:cs="Times New Roman"/>
          <w:b/>
          <w:color w:val="000000"/>
          <w:lang w:eastAsia="cs-CZ"/>
        </w:rPr>
        <w:t>Nastavení projektu MAP III od 09/2022</w:t>
      </w:r>
      <w:r w:rsidR="008C068C">
        <w:rPr>
          <w:rFonts w:eastAsia="Times New Roman" w:cs="Times New Roman"/>
          <w:b/>
          <w:color w:val="000000"/>
          <w:lang w:eastAsia="cs-CZ"/>
        </w:rPr>
        <w:t>, délka realiza</w:t>
      </w:r>
      <w:bookmarkStart w:id="0" w:name="_GoBack"/>
      <w:bookmarkEnd w:id="0"/>
      <w:r w:rsidR="008C068C">
        <w:rPr>
          <w:rFonts w:eastAsia="Times New Roman" w:cs="Times New Roman"/>
          <w:b/>
          <w:color w:val="000000"/>
          <w:lang w:eastAsia="cs-CZ"/>
        </w:rPr>
        <w:t>ce minimálně 10 měsíců, maximálně do 11/2023</w:t>
      </w:r>
      <w:r>
        <w:rPr>
          <w:rFonts w:eastAsia="Times New Roman" w:cs="Times New Roman"/>
          <w:b/>
          <w:color w:val="000000"/>
          <w:lang w:eastAsia="cs-CZ"/>
        </w:rPr>
        <w:t xml:space="preserve"> </w:t>
      </w:r>
    </w:p>
    <w:p w:rsidR="00C95B39" w:rsidRPr="00F13B53" w:rsidRDefault="00C95B39" w:rsidP="00C95B39">
      <w:pPr>
        <w:spacing w:after="201" w:line="254" w:lineRule="auto"/>
        <w:ind w:left="6" w:right="41" w:hanging="10"/>
        <w:rPr>
          <w:rFonts w:eastAsia="Times New Roman" w:cs="Times New Roman"/>
          <w:b/>
          <w:color w:val="000000"/>
          <w:lang w:eastAsia="cs-CZ"/>
        </w:rPr>
      </w:pPr>
      <w:r w:rsidRPr="00F13B53">
        <w:rPr>
          <w:rFonts w:eastAsia="Times New Roman" w:cs="Times New Roman"/>
          <w:b/>
          <w:color w:val="000000"/>
          <w:lang w:eastAsia="cs-CZ"/>
        </w:rPr>
        <w:t>Pracovní skupiny</w:t>
      </w:r>
    </w:p>
    <w:p w:rsidR="00C95B39" w:rsidRPr="00E7132B" w:rsidRDefault="00C95B39" w:rsidP="00C95B39">
      <w:pPr>
        <w:autoSpaceDE w:val="0"/>
        <w:autoSpaceDN w:val="0"/>
        <w:adjustRightInd w:val="0"/>
        <w:spacing w:after="5" w:line="254" w:lineRule="auto"/>
        <w:ind w:left="21" w:right="5" w:hanging="10"/>
        <w:rPr>
          <w:rFonts w:eastAsia="Times New Roman" w:cs="Times New Roman"/>
          <w:b/>
          <w:color w:val="000000"/>
          <w:lang w:eastAsia="cs-CZ"/>
        </w:rPr>
      </w:pPr>
      <w:r w:rsidRPr="00E7132B">
        <w:rPr>
          <w:rFonts w:eastAsia="Times New Roman" w:cs="Times New Roman"/>
          <w:b/>
          <w:color w:val="000000"/>
          <w:lang w:eastAsia="cs-CZ"/>
        </w:rPr>
        <w:t>Povinné pracovní skupiny:</w:t>
      </w:r>
    </w:p>
    <w:p w:rsidR="00C95B39" w:rsidRPr="00F13B53" w:rsidRDefault="00C95B39" w:rsidP="00C95B39">
      <w:pPr>
        <w:numPr>
          <w:ilvl w:val="0"/>
          <w:numId w:val="2"/>
        </w:numPr>
        <w:autoSpaceDE w:val="0"/>
        <w:autoSpaceDN w:val="0"/>
        <w:adjustRightInd w:val="0"/>
        <w:spacing w:after="5" w:line="254" w:lineRule="auto"/>
        <w:ind w:right="5"/>
        <w:contextualSpacing/>
        <w:rPr>
          <w:rFonts w:eastAsia="Times New Roman" w:cs="Times New Roman"/>
          <w:color w:val="000000"/>
          <w:lang w:eastAsia="cs-CZ"/>
        </w:rPr>
      </w:pPr>
      <w:r w:rsidRPr="00F13B53">
        <w:rPr>
          <w:rFonts w:eastAsia="Times New Roman" w:cs="Times New Roman"/>
          <w:color w:val="000000"/>
          <w:lang w:eastAsia="cs-CZ"/>
        </w:rPr>
        <w:t>PS pro financování - z aktualizované organizační struktury musí vyplývat, jakým způsobem je nastaveno reportování výstupů/doporučení PS pro financování ŘV MAP</w:t>
      </w:r>
      <w:r>
        <w:rPr>
          <w:rFonts w:eastAsia="Times New Roman" w:cs="Times New Roman"/>
          <w:color w:val="000000"/>
          <w:lang w:eastAsia="cs-CZ"/>
        </w:rPr>
        <w:t>,</w:t>
      </w:r>
    </w:p>
    <w:p w:rsidR="00C95B39" w:rsidRPr="00F13B53" w:rsidRDefault="00C95B39" w:rsidP="00C95B39">
      <w:pPr>
        <w:numPr>
          <w:ilvl w:val="0"/>
          <w:numId w:val="2"/>
        </w:numPr>
        <w:spacing w:after="5" w:line="254" w:lineRule="auto"/>
        <w:ind w:right="41"/>
        <w:contextualSpacing/>
        <w:rPr>
          <w:rFonts w:eastAsia="Times New Roman" w:cs="Times New Roman"/>
          <w:color w:val="000000"/>
          <w:lang w:eastAsia="cs-CZ"/>
        </w:rPr>
      </w:pPr>
      <w:r w:rsidRPr="00F13B53">
        <w:rPr>
          <w:rFonts w:eastAsia="Times New Roman" w:cs="Times New Roman"/>
          <w:color w:val="000000"/>
          <w:lang w:eastAsia="cs-CZ"/>
        </w:rPr>
        <w:t>PS pro rozvoj čtenářské gramotnosti a rozvoj potenciálu každého žáka</w:t>
      </w:r>
      <w:r>
        <w:rPr>
          <w:rFonts w:eastAsia="Times New Roman" w:cs="Times New Roman"/>
          <w:color w:val="000000"/>
          <w:lang w:eastAsia="cs-CZ"/>
        </w:rPr>
        <w:t>,</w:t>
      </w:r>
    </w:p>
    <w:p w:rsidR="00C95B39" w:rsidRPr="00F13B53" w:rsidRDefault="00C95B39" w:rsidP="00C95B39">
      <w:pPr>
        <w:numPr>
          <w:ilvl w:val="0"/>
          <w:numId w:val="2"/>
        </w:numPr>
        <w:autoSpaceDE w:val="0"/>
        <w:autoSpaceDN w:val="0"/>
        <w:adjustRightInd w:val="0"/>
        <w:spacing w:after="5" w:line="254" w:lineRule="auto"/>
        <w:ind w:right="5"/>
        <w:contextualSpacing/>
        <w:rPr>
          <w:rFonts w:eastAsia="Times New Roman" w:cs="Times New Roman"/>
          <w:color w:val="000000"/>
          <w:lang w:eastAsia="cs-CZ"/>
        </w:rPr>
      </w:pPr>
      <w:r w:rsidRPr="00F13B53">
        <w:rPr>
          <w:rFonts w:eastAsia="Times New Roman" w:cs="Times New Roman"/>
          <w:color w:val="000000"/>
          <w:lang w:eastAsia="cs-CZ"/>
        </w:rPr>
        <w:t>PS pro rozvoj matematické gramotnosti a rozvoj potenciálu každého žáka</w:t>
      </w:r>
      <w:r>
        <w:rPr>
          <w:rFonts w:eastAsia="Times New Roman" w:cs="Times New Roman"/>
          <w:color w:val="000000"/>
          <w:lang w:eastAsia="cs-CZ"/>
        </w:rPr>
        <w:t>,</w:t>
      </w:r>
    </w:p>
    <w:p w:rsidR="00C95B39" w:rsidRPr="00F13B53" w:rsidRDefault="00C95B39" w:rsidP="00C95B39">
      <w:pPr>
        <w:numPr>
          <w:ilvl w:val="0"/>
          <w:numId w:val="2"/>
        </w:numPr>
        <w:spacing w:after="5" w:line="254" w:lineRule="auto"/>
        <w:ind w:right="41"/>
        <w:contextualSpacing/>
        <w:rPr>
          <w:rFonts w:eastAsia="Times New Roman" w:cs="Times New Roman"/>
          <w:color w:val="000000"/>
          <w:lang w:eastAsia="cs-CZ"/>
        </w:rPr>
      </w:pPr>
      <w:r w:rsidRPr="00F13B53">
        <w:rPr>
          <w:rFonts w:eastAsia="Times New Roman" w:cs="Times New Roman"/>
          <w:color w:val="000000"/>
          <w:lang w:eastAsia="cs-CZ"/>
        </w:rPr>
        <w:t xml:space="preserve">PS pro </w:t>
      </w:r>
      <w:r>
        <w:rPr>
          <w:rFonts w:eastAsia="Times New Roman" w:cs="Times New Roman"/>
          <w:color w:val="000000"/>
          <w:lang w:eastAsia="cs-CZ"/>
        </w:rPr>
        <w:t>rovné příležitosti.</w:t>
      </w:r>
    </w:p>
    <w:p w:rsidR="00C95B39" w:rsidRPr="00F13B53" w:rsidRDefault="00C95B39" w:rsidP="00C95B39">
      <w:pPr>
        <w:spacing w:after="5" w:line="254" w:lineRule="auto"/>
        <w:ind w:left="6" w:right="40" w:hanging="10"/>
        <w:rPr>
          <w:rFonts w:eastAsia="Times New Roman" w:cs="Times New Roman"/>
          <w:color w:val="000000"/>
          <w:lang w:eastAsia="cs-CZ"/>
        </w:rPr>
      </w:pPr>
    </w:p>
    <w:p w:rsidR="00C95B39" w:rsidRPr="00E25048" w:rsidRDefault="00C95B39" w:rsidP="00C95B39">
      <w:pPr>
        <w:spacing w:after="0" w:line="254" w:lineRule="auto"/>
        <w:ind w:left="6" w:right="40" w:hanging="10"/>
        <w:rPr>
          <w:rFonts w:eastAsia="Times New Roman" w:cs="Times New Roman"/>
          <w:color w:val="000000"/>
          <w:lang w:eastAsia="cs-CZ"/>
        </w:rPr>
      </w:pPr>
      <w:r w:rsidRPr="00E25048">
        <w:rPr>
          <w:rFonts w:eastAsia="Times New Roman" w:cs="Times New Roman"/>
          <w:color w:val="000000"/>
          <w:lang w:eastAsia="cs-CZ"/>
        </w:rPr>
        <w:t>Pro všechny povinné PS platí:</w:t>
      </w:r>
    </w:p>
    <w:p w:rsidR="00C95B39" w:rsidRPr="00E25048" w:rsidRDefault="00C95B39" w:rsidP="00C95B39">
      <w:pPr>
        <w:pStyle w:val="Odstavecseseznamem"/>
        <w:numPr>
          <w:ilvl w:val="0"/>
          <w:numId w:val="1"/>
        </w:numPr>
        <w:spacing w:after="0" w:line="254" w:lineRule="auto"/>
        <w:ind w:right="40"/>
        <w:rPr>
          <w:rFonts w:eastAsia="Times New Roman" w:cs="Times New Roman"/>
          <w:color w:val="000000"/>
          <w:lang w:eastAsia="cs-CZ"/>
        </w:rPr>
      </w:pPr>
      <w:r>
        <w:rPr>
          <w:rFonts w:eastAsia="Calibri" w:cstheme="minorHAnsi"/>
        </w:rPr>
        <w:t xml:space="preserve">setkání je realizováno </w:t>
      </w:r>
      <w:r w:rsidRPr="00C144E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4x během </w:t>
      </w:r>
      <w:r w:rsidRPr="00C144E5">
        <w:rPr>
          <w:rFonts w:eastAsia="Calibri" w:cstheme="minorHAnsi"/>
        </w:rPr>
        <w:t xml:space="preserve">12 po sobě jdoucích měsících </w:t>
      </w:r>
      <w:r>
        <w:rPr>
          <w:rFonts w:eastAsia="Calibri" w:cstheme="minorHAnsi"/>
        </w:rPr>
        <w:t>(počítáno od  zahájení fyzické realizace projektu); p</w:t>
      </w:r>
      <w:r w:rsidRPr="00C144E5">
        <w:rPr>
          <w:rFonts w:eastAsia="Calibri" w:cstheme="minorHAnsi"/>
        </w:rPr>
        <w:t xml:space="preserve">ouze v případě kratšího období je pak poměrně krácen počet setkání </w:t>
      </w:r>
      <w:r>
        <w:rPr>
          <w:rFonts w:eastAsia="Calibri" w:cstheme="minorHAnsi"/>
        </w:rPr>
        <w:t xml:space="preserve">PS </w:t>
      </w:r>
      <w:r w:rsidRPr="00C144E5">
        <w:rPr>
          <w:rFonts w:eastAsia="Calibri" w:cstheme="minorHAnsi"/>
        </w:rPr>
        <w:t>na jedn</w:t>
      </w:r>
      <w:r>
        <w:rPr>
          <w:rFonts w:eastAsia="Calibri" w:cstheme="minorHAnsi"/>
        </w:rPr>
        <w:t>o</w:t>
      </w:r>
      <w:r w:rsidRPr="00C144E5">
        <w:rPr>
          <w:rFonts w:eastAsia="Calibri" w:cstheme="minorHAnsi"/>
        </w:rPr>
        <w:t xml:space="preserve"> za</w:t>
      </w:r>
      <w:r>
        <w:rPr>
          <w:rFonts w:eastAsia="Calibri" w:cstheme="minorHAnsi"/>
        </w:rPr>
        <w:t> </w:t>
      </w:r>
      <w:r w:rsidRPr="00C144E5">
        <w:rPr>
          <w:rFonts w:eastAsia="Calibri" w:cstheme="minorHAnsi"/>
        </w:rPr>
        <w:t xml:space="preserve"> dokončené čtvrtletí</w:t>
      </w:r>
      <w:r w:rsidRPr="00E25048">
        <w:rPr>
          <w:rFonts w:eastAsia="Times New Roman" w:cs="Times New Roman"/>
          <w:lang w:eastAsia="cs-CZ"/>
        </w:rPr>
        <w:t>,</w:t>
      </w:r>
    </w:p>
    <w:p w:rsidR="00C95B39" w:rsidRPr="00E25048" w:rsidRDefault="00C95B39" w:rsidP="00C95B39">
      <w:pPr>
        <w:pStyle w:val="Odstavecseseznamem"/>
        <w:numPr>
          <w:ilvl w:val="0"/>
          <w:numId w:val="1"/>
        </w:numPr>
        <w:spacing w:after="0" w:line="254" w:lineRule="auto"/>
        <w:ind w:right="40"/>
        <w:rPr>
          <w:rFonts w:eastAsia="Times New Roman" w:cs="Times New Roman"/>
          <w:color w:val="000000"/>
          <w:lang w:eastAsia="cs-CZ"/>
        </w:rPr>
      </w:pPr>
      <w:r w:rsidRPr="00E25048">
        <w:rPr>
          <w:rFonts w:eastAsia="Times New Roman" w:cs="Times New Roman"/>
          <w:color w:val="000000"/>
          <w:lang w:eastAsia="cs-CZ"/>
        </w:rPr>
        <w:t>z každého jednání je pořizován zápis</w:t>
      </w:r>
      <w:r>
        <w:rPr>
          <w:rFonts w:eastAsia="Times New Roman" w:cs="Times New Roman"/>
          <w:color w:val="000000"/>
          <w:lang w:eastAsia="cs-CZ"/>
        </w:rPr>
        <w:t xml:space="preserve"> a prezenční listina</w:t>
      </w:r>
      <w:r w:rsidRPr="00E25048">
        <w:rPr>
          <w:rFonts w:eastAsia="Times New Roman" w:cs="Times New Roman"/>
          <w:color w:val="000000"/>
          <w:lang w:eastAsia="cs-CZ"/>
        </w:rPr>
        <w:t>,</w:t>
      </w:r>
    </w:p>
    <w:p w:rsidR="00C95B39" w:rsidRPr="00E25048" w:rsidRDefault="00C95B39" w:rsidP="00C95B39">
      <w:pPr>
        <w:pStyle w:val="Odstavecseseznamem"/>
        <w:numPr>
          <w:ilvl w:val="0"/>
          <w:numId w:val="1"/>
        </w:numPr>
        <w:spacing w:after="120" w:line="254" w:lineRule="auto"/>
        <w:ind w:right="40"/>
        <w:rPr>
          <w:rFonts w:eastAsia="Times New Roman" w:cs="Times New Roman"/>
          <w:color w:val="000000"/>
          <w:lang w:eastAsia="cs-CZ"/>
        </w:rPr>
      </w:pPr>
      <w:r w:rsidRPr="00E25048">
        <w:rPr>
          <w:rFonts w:eastAsia="Times New Roman" w:cs="Times New Roman"/>
          <w:color w:val="000000"/>
          <w:lang w:eastAsia="cs-CZ"/>
        </w:rPr>
        <w:t xml:space="preserve">pracovní skupiny ustavené z MAP II je možné ponechat, nebo personálně obměnit,  </w:t>
      </w:r>
    </w:p>
    <w:p w:rsidR="00C95B39" w:rsidRPr="00E7132B" w:rsidRDefault="00C95B39" w:rsidP="00C95B39">
      <w:pPr>
        <w:pStyle w:val="Odstavecseseznamem"/>
        <w:numPr>
          <w:ilvl w:val="0"/>
          <w:numId w:val="1"/>
        </w:numPr>
        <w:spacing w:after="0" w:line="254" w:lineRule="auto"/>
        <w:ind w:right="40"/>
        <w:rPr>
          <w:rFonts w:eastAsia="Times New Roman" w:cs="Times New Roman"/>
          <w:color w:val="000000"/>
          <w:lang w:eastAsia="cs-CZ"/>
        </w:rPr>
      </w:pPr>
      <w:r w:rsidRPr="00E25048">
        <w:rPr>
          <w:rFonts w:eastAsia="Times New Roman" w:cs="Times New Roman"/>
          <w:lang w:eastAsia="cs-CZ"/>
        </w:rPr>
        <w:t>pokud je to pro území účelné, je možné realizovat setkání PS jako společná.</w:t>
      </w:r>
    </w:p>
    <w:p w:rsidR="00C95B39" w:rsidRDefault="00E7132B" w:rsidP="00E7132B">
      <w:pPr>
        <w:pStyle w:val="Odstavecseseznamem"/>
        <w:numPr>
          <w:ilvl w:val="0"/>
          <w:numId w:val="1"/>
        </w:numPr>
        <w:spacing w:after="0" w:line="254" w:lineRule="auto"/>
        <w:ind w:right="40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v</w:t>
      </w:r>
      <w:r w:rsidR="00C95B39" w:rsidRPr="00E7132B">
        <w:rPr>
          <w:rFonts w:eastAsia="Times New Roman" w:cs="Times New Roman"/>
          <w:color w:val="000000"/>
          <w:lang w:eastAsia="cs-CZ"/>
        </w:rPr>
        <w:t> každé PS bude zapojen minimálně jeden odborník/místní lídr pro oblast podpory digitálních kompetencí a začleňování ICT do procesu vzdělávání.</w:t>
      </w:r>
    </w:p>
    <w:p w:rsidR="00E7132B" w:rsidRPr="00E7132B" w:rsidRDefault="00E7132B" w:rsidP="00E7132B">
      <w:pPr>
        <w:pStyle w:val="Odstavecseseznamem"/>
        <w:numPr>
          <w:ilvl w:val="0"/>
          <w:numId w:val="1"/>
        </w:numPr>
        <w:spacing w:after="120" w:line="254" w:lineRule="auto"/>
        <w:ind w:right="40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o</w:t>
      </w:r>
      <w:r w:rsidRPr="00E7132B">
        <w:rPr>
          <w:rFonts w:eastAsia="Times New Roman" w:cs="Times New Roman"/>
          <w:color w:val="000000"/>
          <w:lang w:eastAsia="cs-CZ"/>
        </w:rPr>
        <w:t xml:space="preserve">bsahem práce těchto PS je především projednávání podkladů a dokumentů v rámci </w:t>
      </w:r>
      <w:proofErr w:type="spellStart"/>
      <w:r w:rsidRPr="00E7132B">
        <w:rPr>
          <w:rFonts w:eastAsia="Times New Roman" w:cs="Times New Roman"/>
          <w:color w:val="000000"/>
          <w:lang w:eastAsia="cs-CZ"/>
        </w:rPr>
        <w:t>podaktivity</w:t>
      </w:r>
      <w:proofErr w:type="spellEnd"/>
      <w:r w:rsidRPr="00E7132B">
        <w:rPr>
          <w:rFonts w:eastAsia="Times New Roman" w:cs="Times New Roman"/>
          <w:color w:val="000000"/>
          <w:lang w:eastAsia="cs-CZ"/>
        </w:rPr>
        <w:t xml:space="preserve"> A1.8 Místní akční plánování.  </w:t>
      </w:r>
    </w:p>
    <w:p w:rsidR="00E7132B" w:rsidRPr="00E7132B" w:rsidRDefault="00E7132B" w:rsidP="00E7132B">
      <w:pPr>
        <w:spacing w:after="0" w:line="254" w:lineRule="auto"/>
        <w:ind w:right="40"/>
        <w:rPr>
          <w:rFonts w:eastAsia="Times New Roman" w:cs="Times New Roman"/>
          <w:b/>
          <w:color w:val="00B050"/>
          <w:lang w:eastAsia="cs-CZ"/>
        </w:rPr>
      </w:pPr>
      <w:r w:rsidRPr="00E7132B">
        <w:rPr>
          <w:rFonts w:eastAsia="Times New Roman" w:cs="Times New Roman"/>
          <w:b/>
          <w:color w:val="00B050"/>
          <w:lang w:eastAsia="cs-CZ"/>
        </w:rPr>
        <w:t>Otázka: Zachovat počet setkávání 4x ročně nebo zvětšit počet setkávání?</w:t>
      </w:r>
    </w:p>
    <w:p w:rsidR="00E7132B" w:rsidRPr="00E7132B" w:rsidRDefault="00E7132B" w:rsidP="00E7132B">
      <w:pPr>
        <w:spacing w:after="0" w:line="254" w:lineRule="auto"/>
        <w:ind w:right="40"/>
        <w:rPr>
          <w:rFonts w:eastAsia="Times New Roman" w:cs="Times New Roman"/>
          <w:color w:val="000000"/>
          <w:lang w:eastAsia="cs-CZ"/>
        </w:rPr>
      </w:pPr>
    </w:p>
    <w:p w:rsidR="00E7132B" w:rsidRPr="00E7132B" w:rsidRDefault="00E7132B" w:rsidP="00E7132B">
      <w:pPr>
        <w:spacing w:after="0" w:line="254" w:lineRule="auto"/>
        <w:ind w:left="6" w:right="40" w:hanging="10"/>
        <w:rPr>
          <w:rFonts w:eastAsia="Times New Roman" w:cs="Times New Roman"/>
          <w:b/>
          <w:color w:val="000000"/>
          <w:lang w:eastAsia="cs-CZ"/>
        </w:rPr>
      </w:pPr>
      <w:r w:rsidRPr="00E7132B">
        <w:rPr>
          <w:rFonts w:eastAsia="Times New Roman" w:cs="Times New Roman"/>
          <w:b/>
          <w:color w:val="000000"/>
          <w:lang w:eastAsia="cs-CZ"/>
        </w:rPr>
        <w:t>Nepovinné pracovní skupiny:</w:t>
      </w:r>
    </w:p>
    <w:p w:rsidR="00E7132B" w:rsidRPr="00E25048" w:rsidRDefault="00E7132B" w:rsidP="00E7132B">
      <w:pPr>
        <w:numPr>
          <w:ilvl w:val="0"/>
          <w:numId w:val="2"/>
        </w:numPr>
        <w:spacing w:after="5" w:line="254" w:lineRule="auto"/>
        <w:ind w:right="41"/>
        <w:contextualSpacing/>
        <w:rPr>
          <w:rFonts w:eastAsia="Times New Roman" w:cs="Times New Roman"/>
          <w:color w:val="000000"/>
          <w:lang w:eastAsia="cs-CZ"/>
        </w:rPr>
      </w:pPr>
      <w:r w:rsidRPr="00E25048">
        <w:rPr>
          <w:rFonts w:eastAsia="Times New Roman" w:cs="Times New Roman"/>
          <w:color w:val="000000"/>
          <w:lang w:eastAsia="cs-CZ"/>
        </w:rPr>
        <w:t> PS pro další témata.</w:t>
      </w:r>
    </w:p>
    <w:p w:rsidR="00C95B39" w:rsidRPr="00F12573" w:rsidRDefault="00C95B39" w:rsidP="00E7132B">
      <w:pPr>
        <w:spacing w:after="120" w:line="254" w:lineRule="auto"/>
        <w:ind w:left="11" w:right="40" w:hanging="11"/>
        <w:rPr>
          <w:rFonts w:eastAsia="Times New Roman" w:cs="Times New Roman"/>
          <w:color w:val="000000"/>
          <w:lang w:eastAsia="cs-CZ"/>
        </w:rPr>
      </w:pPr>
      <w:r w:rsidRPr="00F12573">
        <w:rPr>
          <w:rFonts w:eastAsia="Times New Roman" w:cs="Times New Roman"/>
          <w:color w:val="000000"/>
          <w:lang w:eastAsia="cs-CZ"/>
        </w:rPr>
        <w:t>Pracovní skupiny mohou být oborové (ředitelé škol</w:t>
      </w:r>
      <w:r>
        <w:rPr>
          <w:rFonts w:eastAsia="Times New Roman" w:cs="Times New Roman"/>
          <w:color w:val="000000"/>
          <w:lang w:eastAsia="cs-CZ"/>
        </w:rPr>
        <w:t xml:space="preserve"> - </w:t>
      </w:r>
      <w:r w:rsidRPr="00F12573">
        <w:rPr>
          <w:rFonts w:eastAsia="Times New Roman" w:cs="Times New Roman"/>
          <w:color w:val="000000"/>
          <w:lang w:eastAsia="cs-CZ"/>
        </w:rPr>
        <w:t xml:space="preserve">jak MŠ, tak ZŠ, učitelé lídři, zřizovatelé apod.), případně tematické (polytechnické vzdělávání, inkluzivní </w:t>
      </w:r>
      <w:r>
        <w:rPr>
          <w:rFonts w:eastAsia="Times New Roman" w:cs="Times New Roman"/>
          <w:color w:val="000000"/>
          <w:lang w:eastAsia="cs-CZ"/>
        </w:rPr>
        <w:t xml:space="preserve">(společné) </w:t>
      </w:r>
      <w:r w:rsidRPr="00F12573">
        <w:rPr>
          <w:rFonts w:eastAsia="Times New Roman" w:cs="Times New Roman"/>
          <w:color w:val="000000"/>
          <w:lang w:eastAsia="cs-CZ"/>
        </w:rPr>
        <w:t xml:space="preserve">vzdělávání, digitální vzdělávání, regionální identita apod.). </w:t>
      </w:r>
      <w:r w:rsidR="00E7132B">
        <w:rPr>
          <w:rFonts w:eastAsia="Times New Roman" w:cs="Times New Roman"/>
          <w:color w:val="000000"/>
          <w:lang w:eastAsia="cs-CZ"/>
        </w:rPr>
        <w:t xml:space="preserve">Pracovní skupiny </w:t>
      </w:r>
      <w:r w:rsidRPr="00F12573">
        <w:rPr>
          <w:rFonts w:eastAsia="Times New Roman" w:cs="Times New Roman"/>
          <w:color w:val="000000"/>
          <w:lang w:eastAsia="cs-CZ"/>
        </w:rPr>
        <w:t>se mohou zabývat různými tématy. Témata by měla především zohledňovat identifikované priority ve vzdělávání v území. Zároveň by tato témata měla reflektovat i problematiku zájmového a</w:t>
      </w:r>
      <w:r>
        <w:rPr>
          <w:rFonts w:eastAsia="Times New Roman" w:cs="Times New Roman"/>
          <w:color w:val="000000"/>
          <w:lang w:eastAsia="cs-CZ"/>
        </w:rPr>
        <w:t> </w:t>
      </w:r>
      <w:r w:rsidRPr="00F12573">
        <w:rPr>
          <w:rFonts w:eastAsia="Times New Roman" w:cs="Times New Roman"/>
          <w:color w:val="000000"/>
          <w:lang w:eastAsia="cs-CZ"/>
        </w:rPr>
        <w:t xml:space="preserve">neformálního vzdělávání. </w:t>
      </w:r>
    </w:p>
    <w:p w:rsidR="00C95B39" w:rsidRPr="00F12573" w:rsidRDefault="00C95B39" w:rsidP="00C95B39">
      <w:pPr>
        <w:spacing w:after="5" w:line="254" w:lineRule="auto"/>
        <w:ind w:left="11" w:right="41" w:hanging="10"/>
        <w:rPr>
          <w:rFonts w:eastAsia="Times New Roman" w:cs="Times New Roman"/>
          <w:b/>
          <w:color w:val="000000"/>
          <w:lang w:eastAsia="cs-CZ"/>
        </w:rPr>
      </w:pPr>
      <w:r w:rsidRPr="00F12573">
        <w:rPr>
          <w:rFonts w:eastAsia="Times New Roman" w:cs="Times New Roman"/>
          <w:b/>
          <w:color w:val="000000"/>
          <w:lang w:eastAsia="cs-CZ"/>
        </w:rPr>
        <w:t>Příklady možných témat pro pracovní skupiny</w:t>
      </w:r>
    </w:p>
    <w:p w:rsidR="00C95B39" w:rsidRPr="005F5CB0" w:rsidRDefault="00C95B39" w:rsidP="00C95B39">
      <w:pPr>
        <w:numPr>
          <w:ilvl w:val="3"/>
          <w:numId w:val="3"/>
        </w:numPr>
        <w:spacing w:after="24" w:line="252" w:lineRule="auto"/>
        <w:ind w:left="851" w:right="5" w:hanging="567"/>
        <w:contextualSpacing/>
        <w:rPr>
          <w:rFonts w:eastAsia="Times New Roman" w:cs="Times New Roman"/>
          <w:color w:val="000000"/>
          <w:lang w:eastAsia="cs-CZ"/>
        </w:rPr>
      </w:pPr>
      <w:r w:rsidRPr="005F5CB0">
        <w:rPr>
          <w:rFonts w:eastAsia="Times New Roman" w:cs="Times New Roman"/>
          <w:color w:val="000000"/>
          <w:lang w:eastAsia="cs-CZ"/>
        </w:rPr>
        <w:t xml:space="preserve">Rozvoj podnikavosti a iniciativy dětí a žáků. </w:t>
      </w:r>
    </w:p>
    <w:p w:rsidR="00C95B39" w:rsidRPr="005F5CB0" w:rsidRDefault="00C95B39" w:rsidP="00C95B39">
      <w:pPr>
        <w:numPr>
          <w:ilvl w:val="3"/>
          <w:numId w:val="3"/>
        </w:numPr>
        <w:spacing w:after="24" w:line="252" w:lineRule="auto"/>
        <w:ind w:left="851" w:right="5" w:hanging="567"/>
        <w:contextualSpacing/>
        <w:rPr>
          <w:rFonts w:eastAsia="Times New Roman" w:cs="Times New Roman"/>
          <w:color w:val="000000"/>
          <w:lang w:eastAsia="cs-CZ"/>
        </w:rPr>
      </w:pPr>
      <w:r w:rsidRPr="005F5CB0">
        <w:rPr>
          <w:rFonts w:eastAsia="Times New Roman" w:cs="Times New Roman"/>
          <w:color w:val="000000"/>
          <w:lang w:eastAsia="cs-CZ"/>
        </w:rPr>
        <w:t xml:space="preserve">Rozvoj kompetencí dětí a žáků v polytechnickém vzdělávání (podpora zájmu, motivace a dovedností v tématech vědy, technologií, </w:t>
      </w:r>
      <w:proofErr w:type="spellStart"/>
      <w:r w:rsidRPr="005F5CB0">
        <w:rPr>
          <w:rFonts w:eastAsia="Times New Roman" w:cs="Times New Roman"/>
          <w:color w:val="000000"/>
          <w:lang w:eastAsia="cs-CZ"/>
        </w:rPr>
        <w:t>inženýringu</w:t>
      </w:r>
      <w:proofErr w:type="spellEnd"/>
      <w:r w:rsidRPr="005F5CB0">
        <w:rPr>
          <w:rFonts w:eastAsia="Times New Roman" w:cs="Times New Roman"/>
          <w:color w:val="000000"/>
          <w:lang w:eastAsia="cs-CZ"/>
        </w:rPr>
        <w:t xml:space="preserve"> a matematiky „STEM“, což zahrnuje i EVVO).</w:t>
      </w:r>
    </w:p>
    <w:p w:rsidR="00C95B39" w:rsidRPr="005F5CB0" w:rsidRDefault="00C95B39" w:rsidP="00C95B39">
      <w:pPr>
        <w:numPr>
          <w:ilvl w:val="3"/>
          <w:numId w:val="3"/>
        </w:numPr>
        <w:spacing w:after="24" w:line="252" w:lineRule="auto"/>
        <w:ind w:left="851" w:right="5" w:hanging="567"/>
        <w:contextualSpacing/>
        <w:rPr>
          <w:rFonts w:eastAsia="Times New Roman" w:cs="Times New Roman"/>
          <w:color w:val="000000"/>
          <w:lang w:eastAsia="cs-CZ"/>
        </w:rPr>
      </w:pPr>
      <w:r w:rsidRPr="005F5CB0">
        <w:rPr>
          <w:rFonts w:eastAsia="Times New Roman" w:cs="Times New Roman"/>
          <w:color w:val="000000"/>
          <w:lang w:eastAsia="cs-CZ"/>
        </w:rPr>
        <w:t>Kariérové poradenství v základních školách.</w:t>
      </w:r>
    </w:p>
    <w:p w:rsidR="00C95B39" w:rsidRPr="005F5CB0" w:rsidRDefault="00C95B39" w:rsidP="00C95B39">
      <w:pPr>
        <w:numPr>
          <w:ilvl w:val="3"/>
          <w:numId w:val="3"/>
        </w:numPr>
        <w:spacing w:after="24" w:line="253" w:lineRule="auto"/>
        <w:ind w:left="851" w:right="5" w:hanging="567"/>
        <w:contextualSpacing/>
        <w:rPr>
          <w:rFonts w:eastAsia="Times New Roman" w:cs="Times New Roman"/>
          <w:color w:val="000000"/>
          <w:lang w:eastAsia="cs-CZ"/>
        </w:rPr>
      </w:pPr>
      <w:r w:rsidRPr="005F5CB0">
        <w:rPr>
          <w:rFonts w:eastAsia="Times New Roman" w:cs="Times New Roman"/>
          <w:color w:val="000000"/>
          <w:lang w:eastAsia="cs-CZ"/>
        </w:rPr>
        <w:t>Rozvoj digitální gramotnosti a informatického myšlení (toto téma doporučujeme promítnout do všech ostatních témat).</w:t>
      </w:r>
    </w:p>
    <w:p w:rsidR="00C95B39" w:rsidRPr="005F5CB0" w:rsidRDefault="00C95B39" w:rsidP="00C95B39">
      <w:pPr>
        <w:numPr>
          <w:ilvl w:val="3"/>
          <w:numId w:val="3"/>
        </w:numPr>
        <w:spacing w:after="24" w:line="253" w:lineRule="auto"/>
        <w:ind w:left="851" w:right="5" w:hanging="567"/>
        <w:contextualSpacing/>
        <w:rPr>
          <w:rFonts w:eastAsia="Times New Roman" w:cs="Times New Roman"/>
          <w:color w:val="000000"/>
          <w:lang w:eastAsia="cs-CZ"/>
        </w:rPr>
      </w:pPr>
      <w:r w:rsidRPr="005F5CB0">
        <w:rPr>
          <w:rFonts w:eastAsia="Times New Roman" w:cs="Times New Roman"/>
          <w:color w:val="000000"/>
          <w:lang w:eastAsia="cs-CZ"/>
        </w:rPr>
        <w:t>Rozvoj kompetencí dětí a žáků pro aktivní používání cizího jazyka.</w:t>
      </w:r>
    </w:p>
    <w:p w:rsidR="00C95B39" w:rsidRPr="005F5CB0" w:rsidRDefault="00C95B39" w:rsidP="00C95B39">
      <w:pPr>
        <w:numPr>
          <w:ilvl w:val="3"/>
          <w:numId w:val="3"/>
        </w:numPr>
        <w:spacing w:after="24" w:line="253" w:lineRule="auto"/>
        <w:ind w:left="851" w:right="5" w:hanging="567"/>
        <w:contextualSpacing/>
        <w:rPr>
          <w:rFonts w:eastAsia="Times New Roman" w:cs="Times New Roman"/>
          <w:color w:val="000000"/>
          <w:lang w:eastAsia="cs-CZ"/>
        </w:rPr>
      </w:pPr>
      <w:r w:rsidRPr="005F5CB0">
        <w:rPr>
          <w:rFonts w:eastAsia="Times New Roman" w:cs="Times New Roman"/>
          <w:color w:val="000000"/>
          <w:lang w:eastAsia="cs-CZ"/>
        </w:rPr>
        <w:t>Rozvoj sociálních a občanských kompetencí dětí a žáků.</w:t>
      </w:r>
    </w:p>
    <w:p w:rsidR="00C95B39" w:rsidRPr="005F5CB0" w:rsidRDefault="00C95B39" w:rsidP="00C95B39">
      <w:pPr>
        <w:numPr>
          <w:ilvl w:val="3"/>
          <w:numId w:val="3"/>
        </w:numPr>
        <w:spacing w:after="24" w:line="253" w:lineRule="auto"/>
        <w:ind w:left="851" w:right="5" w:hanging="567"/>
        <w:contextualSpacing/>
        <w:rPr>
          <w:rFonts w:eastAsia="Times New Roman" w:cs="Times New Roman"/>
          <w:color w:val="000000"/>
          <w:lang w:eastAsia="cs-CZ"/>
        </w:rPr>
      </w:pPr>
      <w:r w:rsidRPr="005F5CB0">
        <w:rPr>
          <w:rFonts w:eastAsia="Times New Roman" w:cs="Times New Roman"/>
          <w:color w:val="000000"/>
          <w:lang w:eastAsia="cs-CZ"/>
        </w:rPr>
        <w:t>Rozvoj kulturního povědomí a vyjádření dětí a žáků.</w:t>
      </w:r>
    </w:p>
    <w:p w:rsidR="00C95B39" w:rsidRPr="005F5CB0" w:rsidRDefault="00C95B39" w:rsidP="00C95B39">
      <w:pPr>
        <w:numPr>
          <w:ilvl w:val="3"/>
          <w:numId w:val="3"/>
        </w:numPr>
        <w:spacing w:after="24" w:line="253" w:lineRule="auto"/>
        <w:ind w:left="851" w:right="5" w:hanging="567"/>
        <w:contextualSpacing/>
        <w:rPr>
          <w:rFonts w:eastAsia="Times New Roman" w:cs="Times New Roman"/>
          <w:color w:val="000000"/>
          <w:lang w:eastAsia="cs-CZ"/>
        </w:rPr>
      </w:pPr>
      <w:r w:rsidRPr="005F5CB0">
        <w:rPr>
          <w:rFonts w:eastAsia="Times New Roman" w:cs="Times New Roman"/>
          <w:color w:val="000000"/>
          <w:lang w:eastAsia="cs-CZ"/>
        </w:rPr>
        <w:t>Rozvoj vztahu k místu, kde děti a žáci žijí, mezigenerační soužití.</w:t>
      </w:r>
    </w:p>
    <w:p w:rsidR="00C95B39" w:rsidRPr="00F12573" w:rsidRDefault="00C95B39" w:rsidP="00C95B39">
      <w:pPr>
        <w:spacing w:after="5" w:line="259" w:lineRule="auto"/>
        <w:ind w:left="21" w:right="5" w:hanging="10"/>
        <w:jc w:val="left"/>
        <w:rPr>
          <w:rFonts w:eastAsia="Times New Roman" w:cs="Times New Roman"/>
          <w:color w:val="000000"/>
          <w:lang w:eastAsia="cs-CZ"/>
        </w:rPr>
      </w:pPr>
    </w:p>
    <w:p w:rsidR="00E7132B" w:rsidRDefault="00E7132B" w:rsidP="00C95B39">
      <w:pPr>
        <w:spacing w:after="196" w:line="254" w:lineRule="auto"/>
        <w:ind w:left="6" w:right="41" w:hanging="10"/>
        <w:rPr>
          <w:rFonts w:eastAsia="Times New Roman" w:cs="Times New Roman"/>
          <w:color w:val="000000"/>
          <w:lang w:eastAsia="cs-CZ"/>
        </w:rPr>
      </w:pPr>
      <w:r w:rsidRPr="00F12573">
        <w:rPr>
          <w:rFonts w:eastAsia="Times New Roman" w:cs="Times New Roman"/>
          <w:color w:val="000000"/>
          <w:lang w:eastAsia="cs-CZ"/>
        </w:rPr>
        <w:t xml:space="preserve">Výčet není vyčerpávající ani omezující. Pokud se MAP soustředí na jakékoli z těchto témat, vždy musí zároveň uplatnit takové přístupy ve vzdělávání, aby děti a žáci </w:t>
      </w:r>
      <w:r w:rsidRPr="004A13AB">
        <w:rPr>
          <w:rFonts w:eastAsia="Times New Roman" w:cs="Times New Roman"/>
          <w:color w:val="000000"/>
          <w:lang w:eastAsia="cs-CZ"/>
        </w:rPr>
        <w:t>byl</w:t>
      </w:r>
      <w:r>
        <w:rPr>
          <w:rFonts w:eastAsia="Times New Roman" w:cs="Times New Roman"/>
          <w:color w:val="000000"/>
          <w:lang w:eastAsia="cs-CZ"/>
        </w:rPr>
        <w:t>i</w:t>
      </w:r>
      <w:r w:rsidRPr="00734E22">
        <w:rPr>
          <w:rFonts w:eastAsia="Times New Roman" w:cs="Times New Roman"/>
          <w:color w:val="000000"/>
          <w:lang w:eastAsia="cs-CZ"/>
        </w:rPr>
        <w:t xml:space="preserve"> </w:t>
      </w:r>
      <w:r w:rsidRPr="00F12573">
        <w:rPr>
          <w:rFonts w:eastAsia="Times New Roman" w:cs="Times New Roman"/>
          <w:color w:val="000000"/>
          <w:lang w:eastAsia="cs-CZ"/>
        </w:rPr>
        <w:t>podporován</w:t>
      </w:r>
      <w:r>
        <w:rPr>
          <w:rFonts w:eastAsia="Times New Roman" w:cs="Times New Roman"/>
          <w:color w:val="000000"/>
          <w:lang w:eastAsia="cs-CZ"/>
        </w:rPr>
        <w:t>i</w:t>
      </w:r>
      <w:r w:rsidRPr="00F12573">
        <w:rPr>
          <w:rFonts w:eastAsia="Times New Roman" w:cs="Times New Roman"/>
          <w:color w:val="000000"/>
          <w:lang w:eastAsia="cs-CZ"/>
        </w:rPr>
        <w:t xml:space="preserve"> tak, aby zažil</w:t>
      </w:r>
      <w:r>
        <w:rPr>
          <w:rFonts w:eastAsia="Times New Roman" w:cs="Times New Roman"/>
          <w:color w:val="000000"/>
          <w:lang w:eastAsia="cs-CZ"/>
        </w:rPr>
        <w:t>i</w:t>
      </w:r>
      <w:r w:rsidRPr="00F12573">
        <w:rPr>
          <w:rFonts w:eastAsia="Times New Roman" w:cs="Times New Roman"/>
          <w:color w:val="000000"/>
          <w:lang w:eastAsia="cs-CZ"/>
        </w:rPr>
        <w:t xml:space="preserve"> úspěch</w:t>
      </w:r>
    </w:p>
    <w:p w:rsidR="00C95B39" w:rsidRDefault="00C95B39" w:rsidP="00C95B39">
      <w:pPr>
        <w:spacing w:after="196" w:line="254" w:lineRule="auto"/>
        <w:ind w:left="6" w:right="41" w:hanging="10"/>
        <w:rPr>
          <w:rFonts w:eastAsia="Times New Roman" w:cs="Times New Roman"/>
          <w:color w:val="000000"/>
          <w:lang w:eastAsia="cs-CZ"/>
        </w:rPr>
      </w:pPr>
      <w:r w:rsidRPr="00023511">
        <w:rPr>
          <w:rFonts w:eastAsia="Times New Roman" w:cs="Times New Roman"/>
          <w:color w:val="000000"/>
          <w:lang w:eastAsia="cs-CZ"/>
        </w:rPr>
        <w:lastRenderedPageBreak/>
        <w:t>Obsahem může být i plánování aktivit pro smysluplné trávení volného času, prázdnin, zapojování a rozvoj mimoškolních zdrojů</w:t>
      </w:r>
      <w:r w:rsidRPr="00F12573">
        <w:rPr>
          <w:rFonts w:eastAsia="Times New Roman" w:cs="Times New Roman"/>
          <w:color w:val="000000"/>
          <w:lang w:eastAsia="cs-CZ"/>
        </w:rPr>
        <w:t xml:space="preserve"> a prostředí pro vzdělávání dětí a žáků; plánování programů neformálního a zájmového vzdělávání rozšiřující nabídku vzdělávání pro rozvoj kompetencí dětí a žáků. Pro zajištění finanční dostupnosti naplánovaných a zavedených aktivit je nutné, aby tyto pracovní skupiny spolupracovaly s PS </w:t>
      </w:r>
      <w:r>
        <w:rPr>
          <w:rFonts w:eastAsia="Times New Roman" w:cs="Times New Roman"/>
          <w:color w:val="000000"/>
          <w:lang w:eastAsia="cs-CZ"/>
        </w:rPr>
        <w:t>pro f</w:t>
      </w:r>
      <w:r w:rsidRPr="00F12573">
        <w:rPr>
          <w:rFonts w:eastAsia="Times New Roman" w:cs="Times New Roman"/>
          <w:color w:val="000000"/>
          <w:lang w:eastAsia="cs-CZ"/>
        </w:rPr>
        <w:t>inancování.</w:t>
      </w:r>
    </w:p>
    <w:p w:rsidR="00E7132B" w:rsidRPr="00E7132B" w:rsidRDefault="00E7132B" w:rsidP="00E7132B">
      <w:pPr>
        <w:spacing w:after="0" w:line="254" w:lineRule="auto"/>
        <w:ind w:right="40"/>
        <w:rPr>
          <w:rFonts w:eastAsia="Times New Roman" w:cs="Times New Roman"/>
          <w:b/>
          <w:color w:val="00B050"/>
          <w:lang w:eastAsia="cs-CZ"/>
        </w:rPr>
      </w:pPr>
      <w:r w:rsidRPr="00E7132B">
        <w:rPr>
          <w:rFonts w:eastAsia="Times New Roman" w:cs="Times New Roman"/>
          <w:b/>
          <w:color w:val="00B050"/>
          <w:lang w:eastAsia="cs-CZ"/>
        </w:rPr>
        <w:t>Otázka: Za</w:t>
      </w:r>
      <w:r>
        <w:rPr>
          <w:rFonts w:eastAsia="Times New Roman" w:cs="Times New Roman"/>
          <w:b/>
          <w:color w:val="00B050"/>
          <w:lang w:eastAsia="cs-CZ"/>
        </w:rPr>
        <w:t xml:space="preserve">vést další pracovní skupiny? Které? Zachovat pracovní skupinu místních lídrů? </w:t>
      </w:r>
    </w:p>
    <w:p w:rsidR="00C95B39" w:rsidRDefault="00C95B39"/>
    <w:tbl>
      <w:tblPr>
        <w:tblW w:w="51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C95B39" w:rsidRPr="00F12573" w:rsidTr="00C95B39">
        <w:trPr>
          <w:trHeight w:val="329"/>
        </w:trPr>
        <w:tc>
          <w:tcPr>
            <w:tcW w:w="5000" w:type="pct"/>
            <w:tcBorders>
              <w:top w:val="single" w:sz="4" w:space="0" w:color="B8CCE4"/>
              <w:left w:val="single" w:sz="4" w:space="0" w:color="C6D9F1"/>
              <w:bottom w:val="single" w:sz="4" w:space="0" w:color="B8CCE4"/>
              <w:right w:val="single" w:sz="4" w:space="0" w:color="B8CCE4"/>
            </w:tcBorders>
          </w:tcPr>
          <w:p w:rsidR="00C95B39" w:rsidRPr="00C95B39" w:rsidRDefault="00C95B39" w:rsidP="00C95B39">
            <w:pPr>
              <w:keepNext/>
              <w:keepLines/>
              <w:spacing w:after="24" w:line="253" w:lineRule="auto"/>
              <w:ind w:left="21" w:hanging="10"/>
              <w:outlineLvl w:val="2"/>
              <w:rPr>
                <w:rFonts w:eastAsia="Times New Roman" w:cs="Times New Roman"/>
                <w:b/>
                <w:color w:val="000000"/>
                <w:lang w:eastAsia="cs-CZ"/>
              </w:rPr>
            </w:pPr>
            <w:bookmarkStart w:id="1" w:name="_Toc46736075"/>
            <w:bookmarkStart w:id="2" w:name="_Toc47075339"/>
            <w:r>
              <w:rPr>
                <w:rFonts w:eastAsia="Times New Roman" w:cs="Times New Roman"/>
                <w:b/>
                <w:color w:val="000000"/>
                <w:lang w:eastAsia="cs-CZ"/>
              </w:rPr>
              <w:t>A 1</w:t>
            </w:r>
            <w:r w:rsidRPr="00F12573">
              <w:rPr>
                <w:rFonts w:eastAsia="Times New Roman" w:cs="Times New Roman"/>
                <w:b/>
                <w:color w:val="000000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color w:val="000000"/>
                <w:lang w:eastAsia="cs-CZ"/>
              </w:rPr>
              <w:t>7</w:t>
            </w:r>
            <w:r w:rsidRPr="00F12573">
              <w:rPr>
                <w:rFonts w:eastAsia="Times New Roman" w:cs="Times New Roman"/>
                <w:b/>
                <w:color w:val="000000"/>
                <w:lang w:eastAsia="cs-CZ"/>
              </w:rPr>
              <w:t xml:space="preserve"> Podpora škol v</w:t>
            </w:r>
            <w:r>
              <w:rPr>
                <w:rFonts w:eastAsia="Times New Roman" w:cs="Times New Roman"/>
                <w:b/>
                <w:color w:val="000000"/>
                <w:lang w:eastAsia="cs-CZ"/>
              </w:rPr>
              <w:t> </w:t>
            </w:r>
            <w:r w:rsidRPr="00F12573">
              <w:rPr>
                <w:rFonts w:eastAsia="Times New Roman" w:cs="Times New Roman"/>
                <w:b/>
                <w:color w:val="000000"/>
                <w:lang w:eastAsia="cs-CZ"/>
              </w:rPr>
              <w:t>plánování</w:t>
            </w:r>
            <w:bookmarkEnd w:id="1"/>
            <w:bookmarkEnd w:id="2"/>
            <w:r>
              <w:rPr>
                <w:rFonts w:eastAsia="Times New Roman" w:cs="Times New Roman"/>
                <w:b/>
                <w:color w:val="000000"/>
                <w:lang w:eastAsia="cs-CZ"/>
              </w:rPr>
              <w:t xml:space="preserve"> – </w:t>
            </w:r>
            <w:r>
              <w:rPr>
                <w:rFonts w:eastAsia="Times New Roman" w:cs="Times New Roman"/>
                <w:b/>
                <w:color w:val="000000"/>
                <w:lang w:eastAsia="cs-CZ"/>
              </w:rPr>
              <w:t>Volitelná</w:t>
            </w:r>
            <w:r>
              <w:rPr>
                <w:rFonts w:eastAsia="Times New Roman" w:cs="Times New Roman"/>
                <w:b/>
                <w:color w:val="000000"/>
                <w:lang w:eastAsia="cs-CZ"/>
              </w:rPr>
              <w:t xml:space="preserve"> aktivita – </w:t>
            </w:r>
            <w:r w:rsidRPr="00F12573">
              <w:rPr>
                <w:rFonts w:eastAsia="Times New Roman" w:cs="Times New Roman"/>
                <w:b/>
                <w:color w:val="000000"/>
                <w:lang w:eastAsia="cs-CZ"/>
              </w:rPr>
              <w:t>Rozvoj a aktualizace MAP</w:t>
            </w:r>
          </w:p>
        </w:tc>
      </w:tr>
      <w:tr w:rsidR="00C95B39" w:rsidRPr="00F12573" w:rsidTr="00C95B39">
        <w:trPr>
          <w:trHeight w:val="567"/>
        </w:trPr>
        <w:tc>
          <w:tcPr>
            <w:tcW w:w="5000" w:type="pct"/>
            <w:tcBorders>
              <w:top w:val="single" w:sz="4" w:space="0" w:color="B8CCE4"/>
              <w:left w:val="single" w:sz="4" w:space="0" w:color="C6D9F1"/>
              <w:bottom w:val="single" w:sz="4" w:space="0" w:color="B8CCE4"/>
              <w:right w:val="single" w:sz="4" w:space="0" w:color="B8CCE4"/>
            </w:tcBorders>
          </w:tcPr>
          <w:p w:rsidR="00C95B39" w:rsidRPr="00F12573" w:rsidRDefault="00C95B39" w:rsidP="001C7037">
            <w:pPr>
              <w:spacing w:after="5" w:line="254" w:lineRule="auto"/>
              <w:ind w:left="11" w:right="41" w:hanging="10"/>
              <w:rPr>
                <w:rFonts w:eastAsia="Times New Roman" w:cs="Times New Roman"/>
                <w:lang w:eastAsia="cs-CZ"/>
              </w:rPr>
            </w:pPr>
            <w:r w:rsidRPr="00F12573">
              <w:rPr>
                <w:rFonts w:eastAsia="Times New Roman" w:cs="Times New Roman"/>
                <w:lang w:eastAsia="cs-CZ"/>
              </w:rPr>
              <w:t>Cílem je posílit přenos reálných potřeb ze škol do plánu v území MAP</w:t>
            </w:r>
            <w:r>
              <w:rPr>
                <w:rFonts w:eastAsia="Times New Roman" w:cs="Times New Roman"/>
                <w:lang w:eastAsia="cs-CZ"/>
              </w:rPr>
              <w:t>, rozvíjet</w:t>
            </w:r>
            <w:r w:rsidRPr="00F12573">
              <w:rPr>
                <w:rFonts w:eastAsia="Times New Roman" w:cs="Times New Roman"/>
                <w:lang w:eastAsia="cs-CZ"/>
              </w:rPr>
              <w:t xml:space="preserve"> a posílit atmosféru spolupráce v rámci pedagogického sboru při společném plánování aktivit ve školách v prioritních tématech MAP. </w:t>
            </w:r>
          </w:p>
          <w:p w:rsidR="00C95B39" w:rsidRDefault="00C95B39" w:rsidP="001C7037">
            <w:pPr>
              <w:spacing w:after="5" w:line="254" w:lineRule="auto"/>
              <w:ind w:left="11" w:right="41" w:hanging="10"/>
              <w:rPr>
                <w:rFonts w:eastAsia="Times New Roman" w:cs="Times New Roman"/>
                <w:color w:val="000000"/>
                <w:lang w:eastAsia="cs-CZ"/>
              </w:rPr>
            </w:pPr>
            <w:r w:rsidRPr="00F12573">
              <w:rPr>
                <w:rFonts w:eastAsia="Times New Roman" w:cs="Times New Roman"/>
                <w:color w:val="000000"/>
                <w:lang w:eastAsia="cs-CZ"/>
              </w:rPr>
              <w:t>Pro podporu škol v</w:t>
            </w:r>
            <w:r>
              <w:rPr>
                <w:rFonts w:eastAsia="Times New Roman" w:cs="Times New Roman"/>
                <w:color w:val="000000"/>
                <w:lang w:eastAsia="cs-CZ"/>
              </w:rPr>
              <w:t> </w:t>
            </w:r>
            <w:r w:rsidRPr="00F12573">
              <w:rPr>
                <w:rFonts w:eastAsia="Times New Roman" w:cs="Times New Roman"/>
                <w:color w:val="000000"/>
                <w:lang w:eastAsia="cs-CZ"/>
              </w:rPr>
              <w:t>plánování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je důležitá diskuze pedagogických sborů škol, což je často velmi obtížný úkol. Proto doporučujeme při realizaci aktivity využít</w:t>
            </w:r>
            <w:r w:rsidRPr="00F12573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12573">
              <w:rPr>
                <w:rFonts w:eastAsia="Times New Roman" w:cs="Times New Roman"/>
                <w:color w:val="000000"/>
                <w:lang w:eastAsia="cs-CZ"/>
              </w:rPr>
              <w:t>facilitátora</w:t>
            </w:r>
            <w:proofErr w:type="spellEnd"/>
            <w:r w:rsidRPr="00F12573">
              <w:rPr>
                <w:rFonts w:eastAsia="Times New Roman" w:cs="Times New Roman"/>
                <w:color w:val="000000"/>
                <w:lang w:eastAsia="cs-CZ"/>
              </w:rPr>
              <w:t xml:space="preserve">/mediátora, </w:t>
            </w:r>
            <w:r>
              <w:rPr>
                <w:rFonts w:eastAsia="Times New Roman" w:cs="Times New Roman"/>
                <w:color w:val="000000"/>
                <w:lang w:eastAsia="cs-CZ"/>
              </w:rPr>
              <w:t>k</w:t>
            </w:r>
            <w:r w:rsidRPr="00F12573">
              <w:rPr>
                <w:rFonts w:eastAsia="Times New Roman" w:cs="Times New Roman"/>
                <w:color w:val="000000"/>
                <w:lang w:eastAsia="cs-CZ"/>
              </w:rPr>
              <w:t>terý se bude účastnit diskuzí pedagogických sborů v jednotlivých školách nebo na realizovaných setkáních (</w:t>
            </w:r>
            <w:proofErr w:type="spellStart"/>
            <w:r w:rsidRPr="00F12573">
              <w:rPr>
                <w:rFonts w:eastAsia="Times New Roman" w:cs="Times New Roman"/>
                <w:color w:val="000000"/>
                <w:lang w:eastAsia="cs-CZ"/>
              </w:rPr>
              <w:t>minikonference</w:t>
            </w:r>
            <w:proofErr w:type="spellEnd"/>
            <w:r w:rsidRPr="00F12573">
              <w:rPr>
                <w:rFonts w:eastAsia="Times New Roman" w:cs="Times New Roman"/>
                <w:color w:val="000000"/>
                <w:lang w:eastAsia="cs-CZ"/>
              </w:rPr>
              <w:t xml:space="preserve">, workshopy). </w:t>
            </w:r>
          </w:p>
          <w:p w:rsidR="00C95B39" w:rsidRPr="00F12573" w:rsidRDefault="00C95B39" w:rsidP="001C7037">
            <w:pPr>
              <w:spacing w:after="5" w:line="254" w:lineRule="auto"/>
              <w:ind w:left="11" w:right="41" w:hanging="10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Jedná se o volitelnou aktivitu, která umožňuje pokračovat a prohloubit proces plánování ve školách tam, kde již započal v minulosti a je pro školy přínosný.</w:t>
            </w:r>
          </w:p>
        </w:tc>
      </w:tr>
      <w:tr w:rsidR="00C95B39" w:rsidRPr="00F12573" w:rsidTr="00C95B39">
        <w:trPr>
          <w:trHeight w:val="567"/>
        </w:trPr>
        <w:tc>
          <w:tcPr>
            <w:tcW w:w="5000" w:type="pct"/>
            <w:tcBorders>
              <w:top w:val="single" w:sz="4" w:space="0" w:color="B8CCE4"/>
              <w:left w:val="single" w:sz="4" w:space="0" w:color="C6D9F1"/>
              <w:bottom w:val="single" w:sz="4" w:space="0" w:color="B8CCE4"/>
              <w:right w:val="single" w:sz="4" w:space="0" w:color="B8CCE4"/>
            </w:tcBorders>
          </w:tcPr>
          <w:p w:rsidR="00C95B39" w:rsidRPr="00C95B39" w:rsidRDefault="00C95B39" w:rsidP="00C95B39">
            <w:pPr>
              <w:spacing w:after="0" w:line="240" w:lineRule="auto"/>
              <w:ind w:left="11" w:right="41"/>
              <w:rPr>
                <w:rFonts w:eastAsia="Times New Roman" w:cs="Times New Roman"/>
                <w:lang w:eastAsia="cs-CZ"/>
              </w:rPr>
            </w:pPr>
            <w:r w:rsidRPr="00F12573">
              <w:rPr>
                <w:rFonts w:eastAsia="Times New Roman" w:cs="Times New Roman"/>
                <w:lang w:eastAsia="cs-CZ"/>
              </w:rPr>
              <w:t>Zapojení škol do procesu plánování, podpora vedení škol v</w:t>
            </w:r>
            <w:r w:rsidRPr="00F12573">
              <w:rPr>
                <w:rFonts w:eastAsia="Times New Roman" w:cs="Times New Roman"/>
                <w:color w:val="000000"/>
                <w:lang w:eastAsia="cs-CZ"/>
              </w:rPr>
              <w:t> </w:t>
            </w:r>
            <w:r w:rsidRPr="00F12573">
              <w:rPr>
                <w:rFonts w:eastAsia="Times New Roman" w:cs="Times New Roman"/>
                <w:lang w:eastAsia="cs-CZ"/>
              </w:rPr>
              <w:t>plánování</w:t>
            </w:r>
            <w:r w:rsidRPr="00F12573">
              <w:rPr>
                <w:rFonts w:eastAsia="Times New Roman" w:cs="Times New Roman"/>
                <w:color w:val="000000"/>
                <w:lang w:eastAsia="cs-CZ"/>
              </w:rPr>
              <w:t xml:space="preserve"> a </w:t>
            </w:r>
            <w:r>
              <w:rPr>
                <w:rFonts w:eastAsia="Times New Roman" w:cs="Times New Roman"/>
                <w:color w:val="000000"/>
                <w:lang w:eastAsia="cs-CZ"/>
              </w:rPr>
              <w:t>aktualizované</w:t>
            </w:r>
            <w:r w:rsidRPr="00F12573">
              <w:rPr>
                <w:rFonts w:eastAsia="Times New Roman" w:cs="Times New Roman"/>
                <w:color w:val="000000"/>
                <w:lang w:eastAsia="cs-CZ"/>
              </w:rPr>
              <w:t xml:space="preserve"> Popisy potřeb škol</w:t>
            </w:r>
            <w:r>
              <w:rPr>
                <w:rFonts w:eastAsia="Times New Roman" w:cs="Times New Roman"/>
                <w:color w:val="000000"/>
                <w:lang w:eastAsia="cs-CZ"/>
              </w:rPr>
              <w:t>/Školní akční plány</w:t>
            </w:r>
            <w:r w:rsidRPr="00F12573">
              <w:rPr>
                <w:rFonts w:eastAsia="Times New Roman" w:cs="Times New Roman"/>
                <w:color w:val="000000"/>
                <w:lang w:eastAsia="cs-CZ"/>
              </w:rPr>
              <w:t xml:space="preserve">. </w:t>
            </w:r>
          </w:p>
        </w:tc>
      </w:tr>
    </w:tbl>
    <w:p w:rsidR="00C95B39" w:rsidRDefault="00C95B39"/>
    <w:p w:rsidR="00E7132B" w:rsidRPr="00E7132B" w:rsidRDefault="00E7132B" w:rsidP="00E7132B">
      <w:pPr>
        <w:spacing w:after="0" w:line="254" w:lineRule="auto"/>
        <w:ind w:right="40"/>
        <w:rPr>
          <w:rFonts w:eastAsia="Times New Roman" w:cs="Times New Roman"/>
          <w:b/>
          <w:color w:val="00B050"/>
          <w:lang w:eastAsia="cs-CZ"/>
        </w:rPr>
      </w:pPr>
      <w:r w:rsidRPr="00E7132B">
        <w:rPr>
          <w:rFonts w:eastAsia="Times New Roman" w:cs="Times New Roman"/>
          <w:b/>
          <w:color w:val="00B050"/>
          <w:lang w:eastAsia="cs-CZ"/>
        </w:rPr>
        <w:t xml:space="preserve">Otázka: </w:t>
      </w:r>
      <w:r>
        <w:rPr>
          <w:rFonts w:eastAsia="Times New Roman" w:cs="Times New Roman"/>
          <w:b/>
          <w:color w:val="00B050"/>
          <w:lang w:eastAsia="cs-CZ"/>
        </w:rPr>
        <w:t>V </w:t>
      </w:r>
      <w:proofErr w:type="gramStart"/>
      <w:r>
        <w:rPr>
          <w:rFonts w:eastAsia="Times New Roman" w:cs="Times New Roman"/>
          <w:b/>
          <w:color w:val="00B050"/>
          <w:lang w:eastAsia="cs-CZ"/>
        </w:rPr>
        <w:t>MAP</w:t>
      </w:r>
      <w:proofErr w:type="gramEnd"/>
      <w:r>
        <w:rPr>
          <w:rFonts w:eastAsia="Times New Roman" w:cs="Times New Roman"/>
          <w:b/>
          <w:color w:val="00B050"/>
          <w:lang w:eastAsia="cs-CZ"/>
        </w:rPr>
        <w:t xml:space="preserve"> II </w:t>
      </w:r>
      <w:r w:rsidR="008C068C">
        <w:rPr>
          <w:rFonts w:eastAsia="Times New Roman" w:cs="Times New Roman"/>
          <w:b/>
          <w:color w:val="00B050"/>
          <w:lang w:eastAsia="cs-CZ"/>
        </w:rPr>
        <w:t xml:space="preserve">byla </w:t>
      </w:r>
      <w:r w:rsidR="008C068C">
        <w:rPr>
          <w:rFonts w:eastAsia="Times New Roman" w:cs="Times New Roman"/>
          <w:b/>
          <w:color w:val="00B050"/>
          <w:lang w:eastAsia="cs-CZ"/>
        </w:rPr>
        <w:t>aktivity podpora škol v plánování</w:t>
      </w:r>
      <w:r w:rsidR="008C068C">
        <w:rPr>
          <w:rFonts w:eastAsia="Times New Roman" w:cs="Times New Roman"/>
          <w:b/>
          <w:color w:val="00B050"/>
          <w:lang w:eastAsia="cs-CZ"/>
        </w:rPr>
        <w:t xml:space="preserve"> jako </w:t>
      </w:r>
      <w:r>
        <w:rPr>
          <w:rFonts w:eastAsia="Times New Roman" w:cs="Times New Roman"/>
          <w:b/>
          <w:color w:val="00B050"/>
          <w:lang w:eastAsia="cs-CZ"/>
        </w:rPr>
        <w:t>povinn</w:t>
      </w:r>
      <w:r w:rsidR="008C068C">
        <w:rPr>
          <w:rFonts w:eastAsia="Times New Roman" w:cs="Times New Roman"/>
          <w:b/>
          <w:color w:val="00B050"/>
          <w:lang w:eastAsia="cs-CZ"/>
        </w:rPr>
        <w:t>á</w:t>
      </w:r>
      <w:r>
        <w:rPr>
          <w:rFonts w:eastAsia="Times New Roman" w:cs="Times New Roman"/>
          <w:b/>
          <w:color w:val="00B050"/>
          <w:lang w:eastAsia="cs-CZ"/>
        </w:rPr>
        <w:t xml:space="preserve"> aktivit</w:t>
      </w:r>
      <w:r w:rsidR="008C068C">
        <w:rPr>
          <w:rFonts w:eastAsia="Times New Roman" w:cs="Times New Roman"/>
          <w:b/>
          <w:color w:val="00B050"/>
          <w:lang w:eastAsia="cs-CZ"/>
        </w:rPr>
        <w:t>a</w:t>
      </w:r>
      <w:r>
        <w:rPr>
          <w:rFonts w:eastAsia="Times New Roman" w:cs="Times New Roman"/>
          <w:b/>
          <w:color w:val="00B050"/>
          <w:lang w:eastAsia="cs-CZ"/>
        </w:rPr>
        <w:t xml:space="preserve">. Vidíte přínos v realizaci? Pokračovat v této aktivitě dál či nikoliv? </w:t>
      </w:r>
    </w:p>
    <w:sectPr w:rsidR="00E7132B" w:rsidRPr="00E713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1E" w:rsidRDefault="00DF571E" w:rsidP="000317D3">
      <w:pPr>
        <w:spacing w:after="0" w:line="240" w:lineRule="auto"/>
      </w:pPr>
      <w:r>
        <w:separator/>
      </w:r>
    </w:p>
  </w:endnote>
  <w:endnote w:type="continuationSeparator" w:id="0">
    <w:p w:rsidR="00DF571E" w:rsidRDefault="00DF571E" w:rsidP="0003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D3" w:rsidRDefault="000317D3" w:rsidP="000317D3">
    <w:pPr>
      <w:pStyle w:val="Zpat"/>
      <w:tabs>
        <w:tab w:val="clear" w:pos="4536"/>
        <w:tab w:val="clear" w:pos="9072"/>
        <w:tab w:val="left" w:pos="3143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-459740</wp:posOffset>
          </wp:positionV>
          <wp:extent cx="4611600" cy="1029600"/>
          <wp:effectExtent l="0" t="0" r="0" b="0"/>
          <wp:wrapTight wrapText="bothSides">
            <wp:wrapPolygon edited="0">
              <wp:start x="0" y="0"/>
              <wp:lineTo x="0" y="21187"/>
              <wp:lineTo x="21505" y="21187"/>
              <wp:lineTo x="21505" y="0"/>
              <wp:lineTo x="0" y="0"/>
            </wp:wrapPolygon>
          </wp:wrapTight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600" cy="102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1E" w:rsidRDefault="00DF571E" w:rsidP="000317D3">
      <w:pPr>
        <w:spacing w:after="0" w:line="240" w:lineRule="auto"/>
      </w:pPr>
      <w:r>
        <w:separator/>
      </w:r>
    </w:p>
  </w:footnote>
  <w:footnote w:type="continuationSeparator" w:id="0">
    <w:p w:rsidR="00DF571E" w:rsidRDefault="00DF571E" w:rsidP="0003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D3" w:rsidRPr="00C60E88" w:rsidRDefault="000317D3" w:rsidP="000317D3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853CCEE" wp14:editId="11E977FE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44AD0139" wp14:editId="3C14B928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0317D3" w:rsidRDefault="000317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AA5"/>
    <w:multiLevelType w:val="hybridMultilevel"/>
    <w:tmpl w:val="BD141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088E"/>
    <w:multiLevelType w:val="hybridMultilevel"/>
    <w:tmpl w:val="B574B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2381"/>
    <w:multiLevelType w:val="hybridMultilevel"/>
    <w:tmpl w:val="AACE4C16"/>
    <w:lvl w:ilvl="0" w:tplc="46661C7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34C25"/>
    <w:multiLevelType w:val="hybridMultilevel"/>
    <w:tmpl w:val="6490721C"/>
    <w:lvl w:ilvl="0" w:tplc="C18E0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39"/>
    <w:rsid w:val="000317D3"/>
    <w:rsid w:val="001372A9"/>
    <w:rsid w:val="0077403F"/>
    <w:rsid w:val="008C068C"/>
    <w:rsid w:val="00C95B39"/>
    <w:rsid w:val="00DF571E"/>
    <w:rsid w:val="00E7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B39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ázev výzvy,Nad,nad 1"/>
    <w:basedOn w:val="Normln"/>
    <w:link w:val="OdstavecseseznamemChar"/>
    <w:uiPriority w:val="34"/>
    <w:qFormat/>
    <w:rsid w:val="00C95B39"/>
    <w:pPr>
      <w:ind w:left="720"/>
      <w:contextualSpacing/>
    </w:pPr>
  </w:style>
  <w:style w:type="character" w:customStyle="1" w:styleId="OdstavecseseznamemChar">
    <w:name w:val="Odstavec se seznamem Char"/>
    <w:aliases w:val="Odstavec_muj Char,název výzvy Char,Nad Char,nad 1 Char"/>
    <w:link w:val="Odstavecseseznamem"/>
    <w:uiPriority w:val="34"/>
    <w:locked/>
    <w:rsid w:val="00C95B39"/>
  </w:style>
  <w:style w:type="paragraph" w:styleId="Zhlav">
    <w:name w:val="header"/>
    <w:basedOn w:val="Normln"/>
    <w:link w:val="ZhlavChar"/>
    <w:uiPriority w:val="99"/>
    <w:unhideWhenUsed/>
    <w:rsid w:val="0003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17D3"/>
  </w:style>
  <w:style w:type="paragraph" w:styleId="Zpat">
    <w:name w:val="footer"/>
    <w:basedOn w:val="Normln"/>
    <w:link w:val="ZpatChar"/>
    <w:uiPriority w:val="99"/>
    <w:unhideWhenUsed/>
    <w:rsid w:val="0003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17D3"/>
  </w:style>
  <w:style w:type="paragraph" w:styleId="Textbubliny">
    <w:name w:val="Balloon Text"/>
    <w:basedOn w:val="Normln"/>
    <w:link w:val="TextbublinyChar"/>
    <w:uiPriority w:val="99"/>
    <w:semiHidden/>
    <w:unhideWhenUsed/>
    <w:rsid w:val="0003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B39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ázev výzvy,Nad,nad 1"/>
    <w:basedOn w:val="Normln"/>
    <w:link w:val="OdstavecseseznamemChar"/>
    <w:uiPriority w:val="34"/>
    <w:qFormat/>
    <w:rsid w:val="00C95B39"/>
    <w:pPr>
      <w:ind w:left="720"/>
      <w:contextualSpacing/>
    </w:pPr>
  </w:style>
  <w:style w:type="character" w:customStyle="1" w:styleId="OdstavecseseznamemChar">
    <w:name w:val="Odstavec se seznamem Char"/>
    <w:aliases w:val="Odstavec_muj Char,název výzvy Char,Nad Char,nad 1 Char"/>
    <w:link w:val="Odstavecseseznamem"/>
    <w:uiPriority w:val="34"/>
    <w:locked/>
    <w:rsid w:val="00C95B39"/>
  </w:style>
  <w:style w:type="paragraph" w:styleId="Zhlav">
    <w:name w:val="header"/>
    <w:basedOn w:val="Normln"/>
    <w:link w:val="ZhlavChar"/>
    <w:uiPriority w:val="99"/>
    <w:unhideWhenUsed/>
    <w:rsid w:val="0003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17D3"/>
  </w:style>
  <w:style w:type="paragraph" w:styleId="Zpat">
    <w:name w:val="footer"/>
    <w:basedOn w:val="Normln"/>
    <w:link w:val="ZpatChar"/>
    <w:uiPriority w:val="99"/>
    <w:unhideWhenUsed/>
    <w:rsid w:val="0003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17D3"/>
  </w:style>
  <w:style w:type="paragraph" w:styleId="Textbubliny">
    <w:name w:val="Balloon Text"/>
    <w:basedOn w:val="Normln"/>
    <w:link w:val="TextbublinyChar"/>
    <w:uiPriority w:val="99"/>
    <w:semiHidden/>
    <w:unhideWhenUsed/>
    <w:rsid w:val="0003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Kabelková</dc:creator>
  <cp:lastModifiedBy>Kabelková</cp:lastModifiedBy>
  <cp:revision>2</cp:revision>
  <cp:lastPrinted>2021-11-19T18:04:00Z</cp:lastPrinted>
  <dcterms:created xsi:type="dcterms:W3CDTF">2021-11-19T17:20:00Z</dcterms:created>
  <dcterms:modified xsi:type="dcterms:W3CDTF">2021-11-19T18:04:00Z</dcterms:modified>
</cp:coreProperties>
</file>