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B716" w14:textId="77777777" w:rsidR="00EF1ABB" w:rsidRPr="00EF1ABB" w:rsidRDefault="00EF1ABB" w:rsidP="00EF1ABB">
      <w:pPr>
        <w:pStyle w:val="Nadpis1"/>
        <w:rPr>
          <w:rFonts w:eastAsia="Times New Roman"/>
        </w:rPr>
      </w:pPr>
      <w:bookmarkStart w:id="0" w:name="_GoBack"/>
      <w:bookmarkEnd w:id="0"/>
      <w:r w:rsidRPr="00EF1ABB">
        <w:rPr>
          <w:rFonts w:eastAsia="Times New Roman"/>
        </w:rPr>
        <w:t>Strategický rámec MAP</w:t>
      </w:r>
      <w:r w:rsidRPr="00EF1ABB">
        <w:rPr>
          <w:rFonts w:eastAsia="Times New Roman"/>
        </w:rPr>
        <w:footnoteReference w:id="1"/>
      </w:r>
    </w:p>
    <w:p w14:paraId="5D949345" w14:textId="09CF77E4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 xml:space="preserve">Základním finálním výstupem realizace projektů místního </w:t>
      </w:r>
      <w:r>
        <w:rPr>
          <w:rFonts w:cs="Arial"/>
        </w:rPr>
        <w:t>akčního plánování je dokument s </w:t>
      </w:r>
      <w:r w:rsidRPr="00B0380F">
        <w:rPr>
          <w:rFonts w:cs="Arial"/>
        </w:rPr>
        <w:t xml:space="preserve">názvem Místní akční plán. Tento dokument má několik částí, které vznikají na základě partnerské spolupráce a komunikace. Část analytická je tvořena zejména </w:t>
      </w:r>
      <w:proofErr w:type="spellStart"/>
      <w:r w:rsidRPr="00B0380F">
        <w:rPr>
          <w:rFonts w:cs="Arial"/>
        </w:rPr>
        <w:t>metaanalýzou</w:t>
      </w:r>
      <w:proofErr w:type="spellEnd"/>
      <w:r w:rsidRPr="00B0380F">
        <w:rPr>
          <w:rFonts w:cs="Arial"/>
        </w:rPr>
        <w:t xml:space="preserve"> stávajících dokumentů, závěry plánování specifických témat a zjišťováním a analýzou problémů vyplývající za široké účasti cílových skupin. Dalšími částmi je Strategický rámec MAP do roku 2023 a Akční plán MAP. </w:t>
      </w:r>
    </w:p>
    <w:p w14:paraId="27E29476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Strategický rámec MAP je tvořen na základě SWOT-3 analýzy pro každé z povinných opatření (témat) a analytické části MAP. Důsledně se doporučuje, aby byl Strategický rámec MAP tvořen s maximálním zapojením cílových skupin vzdělávání v regionu a za účasti všech klíčových zájmových skupin (rodiče, učitelé, lídři, ředitelé, vzdělávací subjekty, zřizovatelé, …), které jsou v území identifikovány.</w:t>
      </w:r>
    </w:p>
    <w:p w14:paraId="3A6636E7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Součástí strategického rámce MAP do roku 2023 je i odsouhlasená dohoda o prioritách MAP, která je aktualizována tak, jak je dle schváleného plánu aktualizací v projektu aktualizován a monitorován Strategický rámec MAP. Dohoda o prioritách je součástí Strategického rámce MAP (viz tabulka v kapitole 3).</w:t>
      </w:r>
    </w:p>
    <w:p w14:paraId="7E55130E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Pro účely zajištění souladu podporovaných projektů ve výzvách IROP, OP PPR a OP VVV s prioritami území je dle potřeby vždy zpracován Strategický rámec MAP jako strategická část dokumentu MAP. Každý projektový záměr musí mít vazbu na některý z cílů MAP, tak bude prokazován soulad projektu s prioritami regionu uvedenými ve Strategickém rámci MAP. Strategický rámec MAP má dočasný charakter a je možné jej aktualizovat při dalším ujasnění priorit a jejich změn v procesu plánování. Strategický rámec MAP bude odevzdán na ŘV OP VVV a na sekretariát Regionální stálé konference. Výchozí Strategický rámec MAP bude odevzdán do 6 měsíců od počátku fyzické realizace projektu, nejpozději však do 30. 9. 2016.</w:t>
      </w:r>
    </w:p>
    <w:p w14:paraId="20C909CE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Slovník a pojmy:</w:t>
      </w:r>
    </w:p>
    <w:p w14:paraId="5B89F847" w14:textId="77777777"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Priorita – vybraný, často průřezový pohled „kudy do problémů“, cca tři priority</w:t>
      </w:r>
    </w:p>
    <w:p w14:paraId="5706B0D4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Cíl – formulováno jako popis budoucího očekávaného stavu, skládá se ze specifických (dílčích) cílů</w:t>
      </w:r>
    </w:p>
    <w:p w14:paraId="36BAAA94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Indikátory – jsou nástrojem pro měření dosažené změny</w:t>
      </w:r>
    </w:p>
    <w:p w14:paraId="322EC962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Hierarchie:</w:t>
      </w:r>
    </w:p>
    <w:p w14:paraId="47F0715E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A: Vize – Priority (jako průřezové a vybrané, malý počet) – Cíl – Indikátory</w:t>
      </w:r>
    </w:p>
    <w:p w14:paraId="6E3A08E6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Dohoda o prioritách – jedná se o proces stanovení základního rámce priorit v území, které je třeba dále rozpracovat do povinných opatření (témat)</w:t>
      </w:r>
    </w:p>
    <w:p w14:paraId="43745305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Soulad s MAP – vyjádření shody na podpoře realizace daného záměru Řídícím výborem MAP vzhledem k prioritám a cílům MAP</w:t>
      </w:r>
      <w:r w:rsidRPr="00B0380F" w:rsidDel="00654F2B">
        <w:rPr>
          <w:rFonts w:cs="Arial"/>
        </w:rPr>
        <w:t xml:space="preserve"> </w:t>
      </w:r>
    </w:p>
    <w:p w14:paraId="60A1BD35" w14:textId="77777777" w:rsidR="00EF1ABB" w:rsidRPr="00B0380F" w:rsidRDefault="00EF1ABB" w:rsidP="00EF1ABB">
      <w:pPr>
        <w:rPr>
          <w:rFonts w:cs="Arial"/>
        </w:rPr>
      </w:pPr>
    </w:p>
    <w:p w14:paraId="37E484A7" w14:textId="77777777" w:rsidR="00EF1ABB" w:rsidRPr="00B0380F" w:rsidRDefault="00EF1ABB" w:rsidP="00EF1ABB">
      <w:pPr>
        <w:rPr>
          <w:rFonts w:cs="Arial"/>
        </w:rPr>
      </w:pPr>
    </w:p>
    <w:p w14:paraId="54C1D1CF" w14:textId="77777777" w:rsidR="00EF1ABB" w:rsidRPr="00B0380F" w:rsidRDefault="00EF1ABB" w:rsidP="00EF1ABB">
      <w:pPr>
        <w:rPr>
          <w:rFonts w:cs="Arial"/>
        </w:rPr>
      </w:pPr>
    </w:p>
    <w:p w14:paraId="10FF7CE2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lastRenderedPageBreak/>
        <w:t>Povinná opatření = témata</w:t>
      </w:r>
    </w:p>
    <w:p w14:paraId="3466AAD7" w14:textId="77777777" w:rsidR="00EF1ABB" w:rsidRPr="00B0380F" w:rsidRDefault="00EF1ABB" w:rsidP="00EF1ABB">
      <w:pPr>
        <w:spacing w:after="200" w:line="252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V souladu s metodikou Postupy MAP musí každý Strategický rámec MAP obsahovat všechna tři povinná témata:</w:t>
      </w:r>
    </w:p>
    <w:p w14:paraId="61B4D18C" w14:textId="77777777" w:rsidR="00EF1ABB" w:rsidRPr="00B0380F" w:rsidRDefault="00EF1ABB" w:rsidP="00EF1ABB">
      <w:pPr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1. Předškolní vzdělávání a péče: dostupnost – inkluze – kvalita</w:t>
      </w:r>
    </w:p>
    <w:p w14:paraId="70D7C0B9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2. Čtenářská a matematická gramotnost v základním vzdělávání</w:t>
      </w:r>
    </w:p>
    <w:p w14:paraId="20096362" w14:textId="77777777" w:rsidR="00EF1ABB" w:rsidRPr="00B0380F" w:rsidRDefault="00EF1ABB" w:rsidP="00EF1ABB">
      <w:pPr>
        <w:rPr>
          <w:rFonts w:cs="Arial"/>
        </w:rPr>
      </w:pPr>
      <w:r w:rsidRPr="00B0380F">
        <w:rPr>
          <w:rFonts w:eastAsia="MS Gothic" w:cs="Arial"/>
          <w:b/>
        </w:rPr>
        <w:t>Téma 3. Inkluzivní vzdělávání a podpora dětí a žáků ohrožených školním neúspěchem</w:t>
      </w:r>
    </w:p>
    <w:p w14:paraId="233668EA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Doporučená opatření = témata</w:t>
      </w:r>
    </w:p>
    <w:p w14:paraId="7963A954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Jde o témata, která budou následně podkladem pro upřesnění krajských akčních plánů. Zájem jednotlivých škol (případně celého území) o podporu těchto témat formou spolupráce se středními školami a dalšími aktéry bude zmapován a informace budou předávány v předepsané struktuře</w:t>
      </w:r>
      <w:r w:rsidRPr="00B0380F">
        <w:rPr>
          <w:rStyle w:val="Znakapoznpodarou"/>
          <w:rFonts w:eastAsia="MS Gothic" w:cs="Arial"/>
        </w:rPr>
        <w:footnoteReference w:id="2"/>
      </w:r>
      <w:r w:rsidRPr="00B0380F">
        <w:rPr>
          <w:rFonts w:eastAsia="MS Gothic" w:cs="Arial"/>
        </w:rPr>
        <w:t xml:space="preserve"> řídícími výbory MAP realizačnímu týmu KAP k využití při přípravě projektů typu partnerství a sítě na území krajů. V případě pozdějšího zpracování s ohledem na stav přípravy Krajského akčního plánu budou tyto informace vstupem až pro přípravu druhého KAP.</w:t>
      </w:r>
    </w:p>
    <w:p w14:paraId="7F63F0ED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</w:rPr>
      </w:pPr>
    </w:p>
    <w:p w14:paraId="381EA637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Rozvoj podnikavosti a iniciativy dětí a žáků</w:t>
      </w:r>
    </w:p>
    <w:p w14:paraId="0ADB5809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 xml:space="preserve">Rozvoj kompetencí dětí a žáků v polytechnickém vzdělávání (podpora zájmu, motivace a dovedností v oblasti vědy, technologií, </w:t>
      </w:r>
      <w:proofErr w:type="spellStart"/>
      <w:r w:rsidRPr="00B0380F">
        <w:rPr>
          <w:rFonts w:eastAsia="MS Gothic" w:cs="Arial"/>
          <w:b/>
        </w:rPr>
        <w:t>inženýringu</w:t>
      </w:r>
      <w:proofErr w:type="spellEnd"/>
      <w:r w:rsidRPr="00B0380F">
        <w:rPr>
          <w:rFonts w:eastAsia="MS Gothic" w:cs="Arial"/>
          <w:b/>
        </w:rPr>
        <w:t xml:space="preserve"> a matematiky „STEM“, což zahrnuje i EVVO)</w:t>
      </w:r>
    </w:p>
    <w:p w14:paraId="1BCD12C2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Kariérové poradenství v základních školách</w:t>
      </w:r>
    </w:p>
    <w:p w14:paraId="25556CE0" w14:textId="77777777" w:rsidR="00EF1ABB" w:rsidRPr="00B0380F" w:rsidRDefault="00EF1ABB" w:rsidP="00EF1ABB">
      <w:pPr>
        <w:rPr>
          <w:rFonts w:cs="Arial"/>
        </w:rPr>
      </w:pPr>
    </w:p>
    <w:p w14:paraId="593EA364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Průřezová a volitelná opatření = témata</w:t>
      </w:r>
    </w:p>
    <w:p w14:paraId="530F213F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Jde o zapracování průřezových a volitelných témat do udržitelné a dostupné plánované nabídky aktivit školního a mimoškolního vzdělávání pro rozvoj osobnosti, kompetencí, zájmu a nadání každého dítěte a žáka („Zažít úspěch“). Více viz Postupy MAP kapitola č. 10.</w:t>
      </w:r>
    </w:p>
    <w:p w14:paraId="067B59A3" w14:textId="77777777" w:rsidR="00EF1ABB" w:rsidRPr="00B0380F" w:rsidRDefault="00EF1ABB" w:rsidP="00EF1ABB">
      <w:pPr>
        <w:jc w:val="center"/>
        <w:rPr>
          <w:rFonts w:cs="Arial"/>
          <w:b/>
          <w:sz w:val="28"/>
        </w:rPr>
      </w:pPr>
    </w:p>
    <w:p w14:paraId="452A7D55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Strategický rámec MAP - definice</w:t>
      </w:r>
    </w:p>
    <w:p w14:paraId="0A170BC9" w14:textId="77777777" w:rsidR="00EF1ABB" w:rsidRPr="00B0380F" w:rsidRDefault="00EF1ABB" w:rsidP="00EF1ABB">
      <w:pPr>
        <w:jc w:val="both"/>
        <w:rPr>
          <w:rFonts w:cs="Arial"/>
          <w:b/>
        </w:rPr>
      </w:pPr>
      <w:r w:rsidRPr="00B0380F">
        <w:rPr>
          <w:rFonts w:cs="Arial"/>
          <w:b/>
        </w:rPr>
        <w:t>Strategický rámec MAP vychází z participativního procesu určování problémů, priorit a cílů v postupu strategického plánování MAP a je aktuálním zkráceným výtahem pro účely posouzení souladu projektových záměrů s prioritami MAP vzešlých z procesu dohody o prioritách. Je vždy aktuálně schválen ŘV MAP. Aktualizace Strategického rámce MAP, včetně investiční části, je možná nejdříve 6 měsíců od schválení předchozího aktualizovaného SR MAP.</w:t>
      </w:r>
    </w:p>
    <w:p w14:paraId="312BD2B2" w14:textId="77777777" w:rsidR="00EF1ABB" w:rsidRPr="00B0380F" w:rsidRDefault="00EF1ABB" w:rsidP="00EF1ABB">
      <w:pPr>
        <w:jc w:val="both"/>
        <w:rPr>
          <w:rFonts w:cs="Arial"/>
          <w:b/>
        </w:rPr>
      </w:pPr>
      <w:r w:rsidRPr="00B0380F">
        <w:rPr>
          <w:rFonts w:cs="Arial"/>
          <w:b/>
        </w:rPr>
        <w:t xml:space="preserve">Výchozí (vstupní) SR MAP je vydán do 6 měsíců od začátku fyzické realizace projektu a zároveň nejpozději do 30. září 2016 na základě zhodnocení a </w:t>
      </w:r>
      <w:proofErr w:type="spellStart"/>
      <w:r w:rsidRPr="00B0380F">
        <w:rPr>
          <w:rFonts w:cs="Arial"/>
          <w:b/>
        </w:rPr>
        <w:t>metaanalýzy</w:t>
      </w:r>
      <w:proofErr w:type="spellEnd"/>
      <w:r w:rsidRPr="00B0380F">
        <w:rPr>
          <w:rFonts w:cs="Arial"/>
          <w:b/>
        </w:rPr>
        <w:t xml:space="preserve"> podmínek a údajů o vzdělávání v regionu (např. ze zpracovaných analýz projektů Obce sobě, SCLLD, dotazníkového šetření na mateřských a základních školách, případně dalších zpracovaných analýz) a plně zahrnuje aktuální komunitně nastavenou vizi, priority a cíle v danou dobu.</w:t>
      </w:r>
    </w:p>
    <w:p w14:paraId="793EC4BC" w14:textId="77777777" w:rsidR="00EF1ABB" w:rsidRPr="00B0380F" w:rsidRDefault="00EF1ABB" w:rsidP="00EF1ABB">
      <w:pPr>
        <w:rPr>
          <w:rFonts w:cs="Arial"/>
          <w:b/>
        </w:rPr>
      </w:pPr>
    </w:p>
    <w:p w14:paraId="780E6AD6" w14:textId="77777777" w:rsidR="00EF1ABB" w:rsidRPr="00B0380F" w:rsidRDefault="00EF1ABB" w:rsidP="00EF1ABB">
      <w:pPr>
        <w:rPr>
          <w:rFonts w:cs="Arial"/>
          <w:b/>
        </w:rPr>
      </w:pPr>
    </w:p>
    <w:p w14:paraId="5C258E66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lastRenderedPageBreak/>
        <w:t xml:space="preserve">Návrh vzorového dokumentu </w:t>
      </w:r>
    </w:p>
    <w:p w14:paraId="27D4C63C" w14:textId="77777777"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b/>
          <w:sz w:val="28"/>
        </w:rPr>
        <w:t xml:space="preserve">Strategický rámec MAP pro ORP/území…………………… </w:t>
      </w:r>
    </w:p>
    <w:p w14:paraId="28C5A3D8" w14:textId="77777777"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sz w:val="24"/>
        </w:rPr>
        <w:t>(</w:t>
      </w:r>
      <w:r w:rsidRPr="00B0380F">
        <w:rPr>
          <w:rFonts w:cs="Arial"/>
          <w:i/>
          <w:sz w:val="24"/>
        </w:rPr>
        <w:t>doplňte název území/ORP, pro které je SR MAP zpracován</w:t>
      </w:r>
      <w:r w:rsidRPr="00B0380F">
        <w:rPr>
          <w:rFonts w:cs="Arial"/>
          <w:sz w:val="24"/>
        </w:rPr>
        <w:t>)</w:t>
      </w:r>
    </w:p>
    <w:p w14:paraId="412B6A37" w14:textId="77777777" w:rsidR="00EF1ABB" w:rsidRPr="00B0380F" w:rsidRDefault="00EF1ABB" w:rsidP="00EF1ABB">
      <w:pPr>
        <w:rPr>
          <w:rFonts w:cs="Arial"/>
          <w:b/>
        </w:rPr>
      </w:pPr>
    </w:p>
    <w:p w14:paraId="3996842A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Vize</w:t>
      </w:r>
    </w:p>
    <w:p w14:paraId="5E592456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Uveďte obecně, jakého stavu v budoucnu chcete dosáhnout. Vize je sdílenou představou všech aktérů o rozvoji v územích, vymezuje změnu, které má být dosaženo, a nastavuje rámec pro spolupráci při realizaci této změny. Vznikne zapojením cílových skupin a aktérů MAP.</w:t>
      </w:r>
    </w:p>
    <w:p w14:paraId="1CD3D25C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0539C21B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zapojení aktérů</w:t>
      </w:r>
    </w:p>
    <w:p w14:paraId="13D83F82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Vyjasněte popis dosavadního zapojení aktérů a cílových skupin a odkaz na podrobný postup na www nebo SD MAP.</w:t>
      </w:r>
    </w:p>
    <w:p w14:paraId="6A090C75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782FC11D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priorit a cílů</w:t>
      </w:r>
    </w:p>
    <w:p w14:paraId="5B1062DB" w14:textId="77777777" w:rsidR="00EF1ABB" w:rsidRPr="00B0380F" w:rsidRDefault="00EF1ABB" w:rsidP="00EF1ABB">
      <w:pPr>
        <w:pStyle w:val="Odstavecseseznamem"/>
        <w:jc w:val="both"/>
        <w:rPr>
          <w:rFonts w:cs="Arial"/>
          <w:sz w:val="1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65"/>
      </w:tblGrid>
      <w:tr w:rsidR="00EF1ABB" w:rsidRPr="00B0380F" w14:paraId="0F69A717" w14:textId="77777777" w:rsidTr="00254A0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4600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AB0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Definujte, v jakých oblastech bude změna realizována. Priority řešení by měly vycházet z analýzy stavu a potřeb aktérů v územích, měly by být v souladu s Vizí.</w:t>
            </w:r>
          </w:p>
        </w:tc>
      </w:tr>
      <w:tr w:rsidR="00EF1ABB" w:rsidRPr="00B0380F" w14:paraId="45889D94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C84A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9BCC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 xml:space="preserve">Konkretizujte změny v jednotlivých oblastech řešení do cílů, které budou naplňovány v </w:t>
            </w:r>
            <w:proofErr w:type="gramStart"/>
            <w:r w:rsidRPr="00B0380F">
              <w:rPr>
                <w:rFonts w:cs="Arial"/>
                <w:i/>
              </w:rPr>
              <w:t>MAP</w:t>
            </w:r>
            <w:proofErr w:type="gramEnd"/>
            <w:r w:rsidRPr="00B0380F">
              <w:rPr>
                <w:rFonts w:cs="Arial"/>
                <w:i/>
              </w:rPr>
              <w:t>. Cíle by měly být formulovány v souladu s pravidlem SMART (specifický, měřitelný, ambiciózní, realistický a termínově orientovaný). Uveďte číslo a název cíle.  Uveďte stručný popis cíle a jeho odůvodnění – proč je třeba změny dosáhnout.</w:t>
            </w:r>
          </w:p>
        </w:tc>
      </w:tr>
      <w:tr w:rsidR="00EF1ABB" w:rsidRPr="00B0380F" w14:paraId="0DCF08B9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00A6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787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Uveďte opatření MAP, ke kterému se níže uvedený cíl vztahuje. Některá opatření definovaná v Postupech MAP jsou průřezová a mohou se nějakým způsobem vztahovat ke všem cílům, jiná jsou specifická a mohou mít vztah jen k jednomu cíli. Jde ale o to doložit, kde a jak se aktéři shodli, že se povinnými a volitelnými opatřeními dle Postupů budou zabývat a v jaké míře, a aby byla zřetelná vazba. Pokud jste v rámci analýzy potřeb v území identifikovali některá z doporučených nebo průřezových a volitelných opatření MAP, uvádějte je ve struktuře:</w:t>
            </w:r>
          </w:p>
          <w:p w14:paraId="7154EADC" w14:textId="77777777"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Povinné opatření (téma) MAP (vždy jedno povinné opatření/téma) – jak je v daných cílech provázáno (průřezově nebo specificky, konkrétně, silně nebo slabě, dle identifikace problémů aktéry</w:t>
            </w:r>
          </w:p>
          <w:p w14:paraId="61C2EB70" w14:textId="77777777"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Doporučené nebo Průřezové a volitelné opatření MAP (obdobně)</w:t>
            </w:r>
          </w:p>
        </w:tc>
      </w:tr>
      <w:tr w:rsidR="00EF1ABB" w:rsidRPr="00B0380F" w14:paraId="48A2A256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D4C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060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Indikátor je nástrojem pro měření dosažené změny, resp. naplnění cíle. Uvádějte obecně, nekvantifikujte.</w:t>
            </w:r>
          </w:p>
          <w:p w14:paraId="274CCEB4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cs="Arial"/>
                <w:i/>
              </w:rPr>
              <w:t>Příklad: počet podpořených osob, počet škol zapojených do čerpání z IROP, počet společně realizovaných projektů, počet absolvovaných seminářů</w:t>
            </w:r>
          </w:p>
        </w:tc>
      </w:tr>
    </w:tbl>
    <w:p w14:paraId="223A9A01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Pozn.: Pro každý cíl vyplňte samostatnou tabulku. Počet tabulek bude odpovídat počtu identifikovaných cílů.</w:t>
      </w:r>
    </w:p>
    <w:p w14:paraId="3D32ED42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65C4CF19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4A49CEEB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0C93E93D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  <w:r w:rsidRPr="00B0380F">
        <w:rPr>
          <w:rFonts w:cs="Arial"/>
        </w:rPr>
        <w:t>Cíle MAP vs. Povinná, doporučená a volitelná opatření (témata) Postupů MAP se 3 úrovněmi vazby (X - slabá, XX – střední, XXX - silná)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69"/>
        <w:gridCol w:w="1296"/>
        <w:gridCol w:w="1437"/>
        <w:gridCol w:w="1390"/>
        <w:gridCol w:w="1438"/>
        <w:gridCol w:w="1438"/>
      </w:tblGrid>
      <w:tr w:rsidR="00EF1ABB" w:rsidRPr="00B0380F" w14:paraId="32130BC3" w14:textId="77777777" w:rsidTr="00254A01">
        <w:tc>
          <w:tcPr>
            <w:tcW w:w="1812" w:type="dxa"/>
          </w:tcPr>
          <w:p w14:paraId="216770CD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185F1F53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14416522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 xml:space="preserve">Cíl 1 </w:t>
            </w:r>
          </w:p>
        </w:tc>
        <w:tc>
          <w:tcPr>
            <w:tcW w:w="1812" w:type="dxa"/>
          </w:tcPr>
          <w:p w14:paraId="2BD182C0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2</w:t>
            </w:r>
          </w:p>
        </w:tc>
        <w:tc>
          <w:tcPr>
            <w:tcW w:w="1813" w:type="dxa"/>
          </w:tcPr>
          <w:p w14:paraId="1F91B879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3</w:t>
            </w:r>
          </w:p>
        </w:tc>
        <w:tc>
          <w:tcPr>
            <w:tcW w:w="1813" w:type="dxa"/>
          </w:tcPr>
          <w:p w14:paraId="345EC0B1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X</w:t>
            </w:r>
          </w:p>
        </w:tc>
      </w:tr>
      <w:tr w:rsidR="00EF1ABB" w:rsidRPr="00B0380F" w14:paraId="600B9B2A" w14:textId="77777777" w:rsidTr="00254A01">
        <w:tc>
          <w:tcPr>
            <w:tcW w:w="1812" w:type="dxa"/>
          </w:tcPr>
          <w:p w14:paraId="1FB6F9EE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1</w:t>
            </w:r>
          </w:p>
        </w:tc>
        <w:tc>
          <w:tcPr>
            <w:tcW w:w="1812" w:type="dxa"/>
          </w:tcPr>
          <w:p w14:paraId="499EDAE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6E3FC526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2" w:type="dxa"/>
          </w:tcPr>
          <w:p w14:paraId="1F7B33B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</w:t>
            </w:r>
          </w:p>
        </w:tc>
        <w:tc>
          <w:tcPr>
            <w:tcW w:w="1813" w:type="dxa"/>
          </w:tcPr>
          <w:p w14:paraId="547C0FDB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3" w:type="dxa"/>
          </w:tcPr>
          <w:p w14:paraId="3679219F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</w:tr>
      <w:tr w:rsidR="00EF1ABB" w:rsidRPr="00B0380F" w14:paraId="66A837F6" w14:textId="77777777" w:rsidTr="00254A01">
        <w:tc>
          <w:tcPr>
            <w:tcW w:w="1812" w:type="dxa"/>
          </w:tcPr>
          <w:p w14:paraId="384C8242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2</w:t>
            </w:r>
          </w:p>
        </w:tc>
        <w:tc>
          <w:tcPr>
            <w:tcW w:w="1812" w:type="dxa"/>
          </w:tcPr>
          <w:p w14:paraId="6A2DFC4F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013556D8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76513E6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3" w:type="dxa"/>
          </w:tcPr>
          <w:p w14:paraId="25D426DA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1813" w:type="dxa"/>
          </w:tcPr>
          <w:p w14:paraId="56E33D0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5B82AC85" w14:textId="77777777" w:rsidTr="00254A01">
        <w:tc>
          <w:tcPr>
            <w:tcW w:w="1812" w:type="dxa"/>
          </w:tcPr>
          <w:p w14:paraId="5E77C815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3</w:t>
            </w:r>
          </w:p>
        </w:tc>
        <w:tc>
          <w:tcPr>
            <w:tcW w:w="1812" w:type="dxa"/>
          </w:tcPr>
          <w:p w14:paraId="3443C72A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273C619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2" w:type="dxa"/>
          </w:tcPr>
          <w:p w14:paraId="527799D8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5155C6B7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62B52CC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</w:t>
            </w:r>
          </w:p>
        </w:tc>
      </w:tr>
      <w:tr w:rsidR="00EF1ABB" w:rsidRPr="00B0380F" w14:paraId="6E99D2D1" w14:textId="77777777" w:rsidTr="00254A01">
        <w:tc>
          <w:tcPr>
            <w:tcW w:w="1812" w:type="dxa"/>
          </w:tcPr>
          <w:p w14:paraId="3F21644D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Volitelné opatření 1</w:t>
            </w:r>
          </w:p>
        </w:tc>
        <w:tc>
          <w:tcPr>
            <w:tcW w:w="1812" w:type="dxa"/>
          </w:tcPr>
          <w:p w14:paraId="7F11ACB8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641C0B5F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1812" w:type="dxa"/>
          </w:tcPr>
          <w:p w14:paraId="22ED3785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3" w:type="dxa"/>
          </w:tcPr>
          <w:p w14:paraId="0177B466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685060AE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2172DD2F" w14:textId="77777777" w:rsidTr="00254A01">
        <w:tc>
          <w:tcPr>
            <w:tcW w:w="1812" w:type="dxa"/>
          </w:tcPr>
          <w:p w14:paraId="1E399EE7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2391CAE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2B20CDB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2481A7C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1D0D2D4B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1D8F671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1E79EE4E" w14:textId="77777777" w:rsidTr="00254A01">
        <w:tc>
          <w:tcPr>
            <w:tcW w:w="1812" w:type="dxa"/>
          </w:tcPr>
          <w:p w14:paraId="4E9C2944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57E803B2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7AE2B66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667B849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2B9AC803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6BF7DA2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</w:tbl>
    <w:p w14:paraId="46B7E6D9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181FFBBC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1E091A2A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proofErr w:type="spellStart"/>
      <w:r w:rsidRPr="00B0380F">
        <w:rPr>
          <w:rFonts w:cs="Arial"/>
          <w:b/>
        </w:rPr>
        <w:t>Prioritizace</w:t>
      </w:r>
      <w:proofErr w:type="spellEnd"/>
      <w:r w:rsidRPr="00B0380F">
        <w:rPr>
          <w:rFonts w:cs="Arial"/>
          <w:b/>
        </w:rPr>
        <w:t xml:space="preserve"> témat při posouzení souladu pro intervence z IROP a OP VVV</w:t>
      </w:r>
    </w:p>
    <w:p w14:paraId="5E3D7FF1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Uveďte tabulku sebraných záměrů škol (aktuálně - bude se v čase měnit stejně tak, jak se záměry škol formulují působením spolupráce a aktivit MAP) a dalších subjektů s uvedením, jak se váží na cíle MAP uvedené výše, dohodnutá priorita = zde ve smyslu preference. Nejde o seznam sebraných záměrů, ale o utřídění do silných vazeb na stávající cíle MAP. Seznam bude vázat záměry na výše uvedené priority a cíle obecně pro první období u výchozího Strategického rámce MAP a v další aktualizaci vždy k aktuálnímu znění Strategického rámce MAP.</w:t>
      </w:r>
    </w:p>
    <w:p w14:paraId="786233B6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6A66D449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5EAE870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1FE3C417" w14:textId="77777777" w:rsidR="00EF1ABB" w:rsidRPr="00B0380F" w:rsidRDefault="00EF1ABB" w:rsidP="00EF1ABB">
      <w:pPr>
        <w:jc w:val="both"/>
        <w:rPr>
          <w:rFonts w:cs="Arial"/>
        </w:rPr>
      </w:pPr>
    </w:p>
    <w:p w14:paraId="195C654B" w14:textId="77777777" w:rsidR="00EF1ABB" w:rsidRDefault="00EF1ABB" w:rsidP="00EF1ABB">
      <w:pPr>
        <w:jc w:val="both"/>
        <w:rPr>
          <w:rFonts w:cs="Arial"/>
        </w:rPr>
        <w:sectPr w:rsidR="00EF1ABB" w:rsidSect="000E7E5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8C29F6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  <w:b/>
        </w:rPr>
        <w:lastRenderedPageBreak/>
        <w:t>Investiční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MAP ……………………………</w:t>
      </w:r>
      <w:proofErr w:type="gramStart"/>
      <w:r w:rsidRPr="00B0380F">
        <w:rPr>
          <w:rFonts w:cs="Arial"/>
        </w:rPr>
        <w:t>….. (</w:t>
      </w:r>
      <w:r w:rsidRPr="00B0380F">
        <w:rPr>
          <w:rFonts w:cs="Arial"/>
          <w:i/>
        </w:rPr>
        <w:t>uveďte</w:t>
      </w:r>
      <w:proofErr w:type="gramEnd"/>
      <w:r w:rsidRPr="00B0380F">
        <w:rPr>
          <w:rFonts w:cs="Arial"/>
          <w:i/>
        </w:rPr>
        <w:t xml:space="preserve"> název ORP/území, pro které je tabulka investičních priorit zpracována</w:t>
      </w:r>
      <w:r w:rsidRPr="00B0380F">
        <w:rPr>
          <w:rFonts w:cs="Arial"/>
        </w:rPr>
        <w:t>)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276"/>
        <w:gridCol w:w="850"/>
        <w:gridCol w:w="993"/>
        <w:gridCol w:w="992"/>
        <w:gridCol w:w="1241"/>
        <w:gridCol w:w="1310"/>
        <w:gridCol w:w="996"/>
        <w:gridCol w:w="1272"/>
      </w:tblGrid>
      <w:tr w:rsidR="00EF1ABB" w:rsidRPr="00B0380F" w14:paraId="2517AAE0" w14:textId="77777777" w:rsidTr="00254A01">
        <w:trPr>
          <w:trHeight w:val="267"/>
        </w:trPr>
        <w:tc>
          <w:tcPr>
            <w:tcW w:w="2122" w:type="dxa"/>
            <w:vMerge w:val="restart"/>
          </w:tcPr>
          <w:p w14:paraId="0A329039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Identifikace školy, školského zařízení či dalšího subjektu </w:t>
            </w:r>
          </w:p>
          <w:p w14:paraId="50D3839E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</w:p>
          <w:p w14:paraId="5D6D24FB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</w:p>
          <w:p w14:paraId="3F309031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</w:p>
          <w:p w14:paraId="45188DEE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</w:p>
          <w:p w14:paraId="5A09AD0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 w:val="restart"/>
          </w:tcPr>
          <w:p w14:paraId="404040B5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</w:tc>
        <w:tc>
          <w:tcPr>
            <w:tcW w:w="1276" w:type="dxa"/>
            <w:vMerge w:val="restart"/>
          </w:tcPr>
          <w:p w14:paraId="7BFF450E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 Kč</w:t>
            </w:r>
          </w:p>
        </w:tc>
        <w:tc>
          <w:tcPr>
            <w:tcW w:w="1276" w:type="dxa"/>
            <w:vMerge w:val="restart"/>
          </w:tcPr>
          <w:p w14:paraId="0B091A1B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Očekávaný termín realizace projektu (od – </w:t>
            </w:r>
            <w:proofErr w:type="gramStart"/>
            <w:r w:rsidRPr="00B0380F">
              <w:rPr>
                <w:rFonts w:cs="Arial"/>
              </w:rPr>
              <w:t>do</w:t>
            </w:r>
            <w:proofErr w:type="gramEnd"/>
            <w:r w:rsidRPr="00B0380F">
              <w:rPr>
                <w:rFonts w:cs="Arial"/>
              </w:rPr>
              <w:t>)</w:t>
            </w:r>
          </w:p>
          <w:p w14:paraId="773B469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380EEA77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Soulad s cílem MAP*</w:t>
            </w:r>
          </w:p>
          <w:p w14:paraId="2F459D4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6804" w:type="dxa"/>
            <w:gridSpan w:val="6"/>
          </w:tcPr>
          <w:p w14:paraId="1CAFF35B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Typ projektu:</w:t>
            </w:r>
          </w:p>
        </w:tc>
      </w:tr>
      <w:tr w:rsidR="00EF1ABB" w:rsidRPr="00B0380F" w14:paraId="2BA6C532" w14:textId="77777777" w:rsidTr="00254A01">
        <w:trPr>
          <w:trHeight w:val="520"/>
        </w:trPr>
        <w:tc>
          <w:tcPr>
            <w:tcW w:w="2122" w:type="dxa"/>
            <w:vMerge/>
          </w:tcPr>
          <w:p w14:paraId="18030B6D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47DA02F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11B11B5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5273CA3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3F21EE2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4536" w:type="dxa"/>
            <w:gridSpan w:val="4"/>
          </w:tcPr>
          <w:p w14:paraId="13BB561F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 vazbou na klíčové kompetence IROP</w:t>
            </w:r>
          </w:p>
        </w:tc>
        <w:tc>
          <w:tcPr>
            <w:tcW w:w="996" w:type="dxa"/>
            <w:vMerge w:val="restart"/>
          </w:tcPr>
          <w:p w14:paraId="14E39CF6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proofErr w:type="spellStart"/>
            <w:r w:rsidRPr="00B0380F"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 w:rsidRPr="00B0380F"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272" w:type="dxa"/>
            <w:vMerge w:val="restart"/>
          </w:tcPr>
          <w:p w14:paraId="7B093798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F1ABB" w:rsidRPr="00B0380F" w14:paraId="45691792" w14:textId="77777777" w:rsidTr="00254A01">
        <w:trPr>
          <w:trHeight w:val="802"/>
        </w:trPr>
        <w:tc>
          <w:tcPr>
            <w:tcW w:w="2122" w:type="dxa"/>
            <w:vMerge/>
          </w:tcPr>
          <w:p w14:paraId="37E7D61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540E3DA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415EFF36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74719D8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45B4EE87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492F8A95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2" w:type="dxa"/>
          </w:tcPr>
          <w:p w14:paraId="3FE4524B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241" w:type="dxa"/>
          </w:tcPr>
          <w:p w14:paraId="3535CAC2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</w:tcPr>
          <w:p w14:paraId="6BB04133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</w:t>
            </w:r>
            <w:proofErr w:type="gramStart"/>
            <w:r w:rsidRPr="00B0380F">
              <w:rPr>
                <w:rFonts w:cs="Arial"/>
                <w:sz w:val="20"/>
                <w:szCs w:val="20"/>
              </w:rPr>
              <w:t>digitál</w:t>
            </w:r>
            <w:proofErr w:type="gramEnd"/>
            <w:r w:rsidRPr="00B0380F"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996" w:type="dxa"/>
            <w:vMerge/>
          </w:tcPr>
          <w:p w14:paraId="63C241BA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2E6074AF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</w:tr>
      <w:tr w:rsidR="00EF1ABB" w:rsidRPr="00B0380F" w14:paraId="6E526B3E" w14:textId="77777777" w:rsidTr="00254A01">
        <w:trPr>
          <w:trHeight w:val="267"/>
        </w:trPr>
        <w:tc>
          <w:tcPr>
            <w:tcW w:w="2122" w:type="dxa"/>
          </w:tcPr>
          <w:p w14:paraId="6BBA0624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5A8A859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F32FA7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31C0A66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46BD06E6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CBE8FF4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5A55AC9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03988E04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E8CDD6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4D15DFB4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B33D3D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72994B6F" w14:textId="77777777" w:rsidTr="00254A01">
        <w:trPr>
          <w:trHeight w:val="282"/>
        </w:trPr>
        <w:tc>
          <w:tcPr>
            <w:tcW w:w="2122" w:type="dxa"/>
          </w:tcPr>
          <w:p w14:paraId="6AE913B2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0AA57C58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99FE602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6478A6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1194992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CC47F48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953A846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496B6B5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390176EB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083BE37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C917097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6EF23B19" w14:textId="77777777" w:rsidTr="00254A01">
        <w:trPr>
          <w:trHeight w:val="282"/>
        </w:trPr>
        <w:tc>
          <w:tcPr>
            <w:tcW w:w="2122" w:type="dxa"/>
          </w:tcPr>
          <w:p w14:paraId="7DEFE7D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79D3EEC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683E9A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DA6B61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FA503E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833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89268B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558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3C8F59F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5F83C23B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6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5CBF39BB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2F16B52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53009B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7957392A" w14:textId="77777777" w:rsidTr="00254A01">
        <w:trPr>
          <w:trHeight w:val="282"/>
        </w:trPr>
        <w:tc>
          <w:tcPr>
            <w:tcW w:w="2122" w:type="dxa"/>
          </w:tcPr>
          <w:p w14:paraId="5DD22B1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62CADDC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1BA9FFE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3CAB24E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72274A6D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85F2D9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66596CF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2257549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B5448E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3B7E3E1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52075E1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3A91D837" w14:textId="77777777" w:rsidTr="00254A01">
        <w:trPr>
          <w:trHeight w:val="267"/>
        </w:trPr>
        <w:tc>
          <w:tcPr>
            <w:tcW w:w="2122" w:type="dxa"/>
          </w:tcPr>
          <w:p w14:paraId="2238E6FD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C022C9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A75449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FD4530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0F812F9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1119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A0BB927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61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ECAEC5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064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29D92038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33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9B5C5AF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90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1D6D8D0A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37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EC87088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1D98B331" w14:textId="77777777" w:rsidTr="00254A01">
        <w:trPr>
          <w:trHeight w:val="267"/>
        </w:trPr>
        <w:tc>
          <w:tcPr>
            <w:tcW w:w="2122" w:type="dxa"/>
          </w:tcPr>
          <w:p w14:paraId="0820826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6237B41C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E05785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2E6066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4D90A018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405A8A2B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C736F1B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37A56B2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14:paraId="275CB61E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14:paraId="2AC3735E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14:paraId="272DA827" w14:textId="77777777" w:rsidR="00EF1ABB" w:rsidRPr="00B0380F" w:rsidRDefault="00EF1ABB" w:rsidP="00254A01">
            <w:pPr>
              <w:rPr>
                <w:rFonts w:cs="Arial"/>
              </w:rPr>
            </w:pPr>
          </w:p>
        </w:tc>
      </w:tr>
      <w:tr w:rsidR="00EF1ABB" w:rsidRPr="00B0380F" w14:paraId="0AD16D9F" w14:textId="77777777" w:rsidTr="00254A01">
        <w:trPr>
          <w:trHeight w:val="267"/>
        </w:trPr>
        <w:tc>
          <w:tcPr>
            <w:tcW w:w="2122" w:type="dxa"/>
          </w:tcPr>
          <w:p w14:paraId="061F1C2C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2886E64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6FFEB2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2EE69D3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1F5EB85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0FD1CE26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EDE4FA8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1A2E7A7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14:paraId="519DC2D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14:paraId="2C479AE7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14:paraId="520E54A0" w14:textId="77777777" w:rsidR="00EF1ABB" w:rsidRPr="00B0380F" w:rsidRDefault="00EF1ABB" w:rsidP="00254A01">
            <w:pPr>
              <w:rPr>
                <w:rFonts w:cs="Arial"/>
              </w:rPr>
            </w:pPr>
          </w:p>
        </w:tc>
      </w:tr>
    </w:tbl>
    <w:p w14:paraId="1F672B08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53EA8335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 uveďte číslo cíle/cílů</w:t>
      </w:r>
    </w:p>
    <w:p w14:paraId="66B87606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 Definice bude součástí dokumentace k příslušné výzvě vyhlášené v rámci IROP.</w:t>
      </w:r>
    </w:p>
    <w:p w14:paraId="4D94A1FD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5A1750A2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4B7D3C01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1E73D472" w14:textId="77777777" w:rsidR="00EF1ABB" w:rsidRPr="00B0380F" w:rsidRDefault="00EF1ABB" w:rsidP="00EF1ABB">
      <w:pPr>
        <w:rPr>
          <w:rFonts w:cs="Arial"/>
        </w:rPr>
      </w:pPr>
    </w:p>
    <w:p w14:paraId="5CA9EA56" w14:textId="77777777"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 xml:space="preserve">Schválil řídící výbor MAP jako aktuální platnou </w:t>
      </w:r>
      <w:proofErr w:type="gramStart"/>
      <w:r w:rsidRPr="00B0380F">
        <w:rPr>
          <w:rFonts w:cs="Arial"/>
        </w:rPr>
        <w:t>verzi  k …</w:t>
      </w:r>
      <w:proofErr w:type="gramEnd"/>
      <w:r w:rsidRPr="00B0380F">
        <w:rPr>
          <w:rFonts w:cs="Arial"/>
        </w:rPr>
        <w:t>…………….</w:t>
      </w:r>
      <w:r w:rsidRPr="00B0380F">
        <w:rPr>
          <w:rStyle w:val="Znakapoznpodarou"/>
          <w:rFonts w:cs="Arial"/>
        </w:rPr>
        <w:footnoteReference w:id="3"/>
      </w:r>
      <w:r w:rsidRPr="00B0380F">
        <w:rPr>
          <w:rFonts w:cs="Arial"/>
        </w:rPr>
        <w:t xml:space="preserve"> </w:t>
      </w:r>
    </w:p>
    <w:p w14:paraId="7D8FC5AC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F9F4EEC" w14:textId="77777777" w:rsidR="00EF1ABB" w:rsidRPr="00B0380F" w:rsidRDefault="00EF1ABB" w:rsidP="00EF1ABB">
      <w:pPr>
        <w:pStyle w:val="Odstavecseseznamem"/>
        <w:jc w:val="right"/>
        <w:rPr>
          <w:rFonts w:cs="Arial"/>
          <w:b/>
        </w:rPr>
      </w:pPr>
      <w:r w:rsidRPr="00B0380F">
        <w:rPr>
          <w:rFonts w:cs="Arial"/>
        </w:rPr>
        <w:t>v ______ dne ________ Podpis předsedy řídícího výboru MAP</w:t>
      </w:r>
    </w:p>
    <w:p w14:paraId="44F51DDA" w14:textId="78478B5D" w:rsidR="00EC2C97" w:rsidRPr="00042AD6" w:rsidRDefault="00EC2C97" w:rsidP="00042AD6"/>
    <w:sectPr w:rsidR="00EC2C97" w:rsidRPr="00042AD6" w:rsidSect="00EF1ABB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61661" w14:textId="77777777" w:rsidR="004F3A33" w:rsidRDefault="004F3A33" w:rsidP="003E5669">
      <w:pPr>
        <w:spacing w:after="0" w:line="240" w:lineRule="auto"/>
      </w:pPr>
      <w:r>
        <w:separator/>
      </w:r>
    </w:p>
  </w:endnote>
  <w:endnote w:type="continuationSeparator" w:id="0">
    <w:p w14:paraId="6BDC7BD4" w14:textId="77777777" w:rsidR="004F3A33" w:rsidRDefault="004F3A3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A75C" w14:textId="77777777" w:rsidR="00EF1ABB" w:rsidRDefault="00EF1AB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5408" behindDoc="0" locked="1" layoutInCell="1" allowOverlap="0" wp14:anchorId="4EFAF80B" wp14:editId="0D0AA22E">
          <wp:simplePos x="0" y="0"/>
          <wp:positionH relativeFrom="margin">
            <wp:align>center</wp:align>
          </wp:positionH>
          <wp:positionV relativeFrom="margin">
            <wp:posOffset>8917940</wp:posOffset>
          </wp:positionV>
          <wp:extent cx="3695700" cy="552450"/>
          <wp:effectExtent l="0" t="0" r="0" b="0"/>
          <wp:wrapNone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2" b="15105"/>
                  <a:stretch/>
                </pic:blipFill>
                <pic:spPr bwMode="auto">
                  <a:xfrm>
                    <a:off x="0" y="0"/>
                    <a:ext cx="3695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C0981">
          <w:rPr>
            <w:noProof/>
          </w:rPr>
          <w:t>5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E157" w14:textId="77777777" w:rsidR="004F3A33" w:rsidRDefault="004F3A33" w:rsidP="003E5669">
      <w:pPr>
        <w:spacing w:after="0" w:line="240" w:lineRule="auto"/>
      </w:pPr>
      <w:r>
        <w:separator/>
      </w:r>
    </w:p>
  </w:footnote>
  <w:footnote w:type="continuationSeparator" w:id="0">
    <w:p w14:paraId="188EED39" w14:textId="77777777" w:rsidR="004F3A33" w:rsidRDefault="004F3A33" w:rsidP="003E5669">
      <w:pPr>
        <w:spacing w:after="0" w:line="240" w:lineRule="auto"/>
      </w:pPr>
      <w:r>
        <w:continuationSeparator/>
      </w:r>
    </w:p>
  </w:footnote>
  <w:footnote w:id="1">
    <w:p w14:paraId="6DA37BE3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Jedná se o doporučující strukturu a návrh Strategického rámce MAP do roku 2023</w:t>
      </w:r>
    </w:p>
  </w:footnote>
  <w:footnote w:id="2">
    <w:p w14:paraId="33D4B099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Struktura bude dodána konzultanty MAP</w:t>
      </w:r>
    </w:p>
  </w:footnote>
  <w:footnote w:id="3">
    <w:p w14:paraId="01879E40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BFA3" w14:textId="535AFF63" w:rsidR="00EF1ABB" w:rsidRDefault="00EF1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5044EE8" wp14:editId="197289FF">
          <wp:simplePos x="0" y="0"/>
          <wp:positionH relativeFrom="page">
            <wp:posOffset>211455</wp:posOffset>
          </wp:positionH>
          <wp:positionV relativeFrom="topMargin">
            <wp:posOffset>141605</wp:posOffset>
          </wp:positionV>
          <wp:extent cx="7199630" cy="50355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3A6C6DC5"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CBBE30C" wp14:editId="41AFEBCA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B62E9"/>
    <w:rsid w:val="000D4163"/>
    <w:rsid w:val="000E30BE"/>
    <w:rsid w:val="00127380"/>
    <w:rsid w:val="001A5E39"/>
    <w:rsid w:val="002B678E"/>
    <w:rsid w:val="003D6FB8"/>
    <w:rsid w:val="003E5669"/>
    <w:rsid w:val="004E4B16"/>
    <w:rsid w:val="004F3A33"/>
    <w:rsid w:val="005A6C33"/>
    <w:rsid w:val="005A6F6A"/>
    <w:rsid w:val="005E2A78"/>
    <w:rsid w:val="005F25CF"/>
    <w:rsid w:val="00735AB8"/>
    <w:rsid w:val="00756909"/>
    <w:rsid w:val="00790F1F"/>
    <w:rsid w:val="0084594D"/>
    <w:rsid w:val="008675C3"/>
    <w:rsid w:val="00971157"/>
    <w:rsid w:val="0098026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908BD"/>
    <w:rsid w:val="00D2628B"/>
    <w:rsid w:val="00E70B97"/>
    <w:rsid w:val="00EA7354"/>
    <w:rsid w:val="00EC0981"/>
    <w:rsid w:val="00EC2C97"/>
    <w:rsid w:val="00ED0DE1"/>
    <w:rsid w:val="00EF1ABB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C701AD5-AF4B-4EA7-B94B-23EC384C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Kamila</cp:lastModifiedBy>
  <cp:revision>2</cp:revision>
  <cp:lastPrinted>2016-05-17T19:48:00Z</cp:lastPrinted>
  <dcterms:created xsi:type="dcterms:W3CDTF">2016-05-17T19:58:00Z</dcterms:created>
  <dcterms:modified xsi:type="dcterms:W3CDTF">2016-05-17T19:58:00Z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